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jc w:val="center"/>
        <w:rPr>
          <w:color w:val="auto"/>
          <w:highlight w:val="none"/>
        </w:rPr>
      </w:pPr>
      <w:bookmarkStart w:id="5" w:name="_GoBack"/>
      <w:bookmarkStart w:id="0" w:name="_Toc2862"/>
      <w:bookmarkStart w:id="1" w:name="_Toc31958"/>
      <w:r>
        <w:rPr>
          <w:rFonts w:hint="eastAsia"/>
          <w:color w:val="auto"/>
          <w:highlight w:val="none"/>
        </w:rPr>
        <w:t>货物需求及技术要求</w:t>
      </w:r>
      <w:bookmarkEnd w:id="0"/>
      <w:bookmarkEnd w:id="1"/>
    </w:p>
    <w:bookmarkEnd w:id="5"/>
    <w:p>
      <w:pPr>
        <w:widowControl/>
        <w:numPr>
          <w:ilvl w:val="0"/>
          <w:numId w:val="1"/>
        </w:numPr>
        <w:spacing w:line="360" w:lineRule="auto"/>
        <w:jc w:val="left"/>
        <w:rPr>
          <w:b/>
          <w:bCs/>
          <w:color w:val="auto"/>
          <w:highlight w:val="none"/>
        </w:rPr>
      </w:pPr>
      <w:bookmarkStart w:id="2" w:name="_Toc24523"/>
      <w:bookmarkStart w:id="3" w:name="_Toc7241"/>
      <w:bookmarkStart w:id="4" w:name="_Toc12315"/>
      <w:r>
        <w:rPr>
          <w:rFonts w:hint="eastAsia"/>
          <w:b/>
          <w:bCs/>
          <w:color w:val="auto"/>
          <w:highlight w:val="none"/>
        </w:rPr>
        <w:t>货物需求一览表</w:t>
      </w:r>
      <w:bookmarkEnd w:id="2"/>
      <w:bookmarkEnd w:id="3"/>
      <w:bookmarkEnd w:id="4"/>
    </w:p>
    <w:tbl>
      <w:tblPr>
        <w:tblStyle w:val="5"/>
        <w:tblW w:w="1007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4896"/>
        <w:gridCol w:w="1224"/>
        <w:gridCol w:w="1224"/>
        <w:gridCol w:w="1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货物内容</w:t>
            </w:r>
          </w:p>
        </w:tc>
        <w:tc>
          <w:tcPr>
            <w:tcW w:w="4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4.2*2.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*0.6m木柜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15mm及以上实木免漆板制安4.2*2.4*0.6m木柜柜体预估数量10.08m²/组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组</w:t>
            </w:r>
          </w:p>
        </w:tc>
        <w:tc>
          <w:tcPr>
            <w:tcW w:w="152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303室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15mm及以上实木免漆板柜门预估数量5.04m²/组</w:t>
            </w:r>
          </w:p>
        </w:tc>
        <w:tc>
          <w:tcPr>
            <w:tcW w:w="122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6mm钢化透明玻璃柜门（有框式）预估数量4.62m²/组</w:t>
            </w:r>
          </w:p>
        </w:tc>
        <w:tc>
          <w:tcPr>
            <w:tcW w:w="122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合页预估数量56副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/组</w:t>
            </w:r>
          </w:p>
        </w:tc>
        <w:tc>
          <w:tcPr>
            <w:tcW w:w="122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拉手预估数量24副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/组</w:t>
            </w:r>
          </w:p>
        </w:tc>
        <w:tc>
          <w:tcPr>
            <w:tcW w:w="12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5.5*2.4*0.6m木柜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15mm及以上实木免漆板制安5.5*2.4*0.6m木柜柜体预估数量13.2m²/组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组</w:t>
            </w:r>
          </w:p>
        </w:tc>
        <w:tc>
          <w:tcPr>
            <w:tcW w:w="152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302室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304室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305室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306室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各1组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15mm及以上实木免漆板柜门预估数量6.6m²/组</w:t>
            </w:r>
          </w:p>
        </w:tc>
        <w:tc>
          <w:tcPr>
            <w:tcW w:w="122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2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6mm钢化透明玻璃柜门（有框式）预估数量6.05m²/组</w:t>
            </w:r>
          </w:p>
        </w:tc>
        <w:tc>
          <w:tcPr>
            <w:tcW w:w="122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2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合页预估数量77副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/组</w:t>
            </w:r>
          </w:p>
        </w:tc>
        <w:tc>
          <w:tcPr>
            <w:tcW w:w="122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2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拉手预估数量33副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/组</w:t>
            </w:r>
          </w:p>
        </w:tc>
        <w:tc>
          <w:tcPr>
            <w:tcW w:w="12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内部隔板、铰链、五金等配件按需免费提供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，具体样式见附图。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jc w:val="left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备注：实木免漆板、实木免漆板隔板的颜色由甲方确定，柜子内部隔板使用实木免漆板，数量参考图纸。投标人自行踏勘现场；投标人的报价应包含满足本次采购需求的所有费用（包括但不限于：所投货物、保险、税费、包装、加工及加工损耗、运输、现场落地、安装及安装损耗、调试、检测验收和交付后约定期限内维保等）。验收合格后免费质保期1年，质保期内接到维修通知，24小时内完成维修更换，逾期由甲方自行维修，费用由中标人承担。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附图</w:t>
      </w:r>
      <w:r>
        <w:rPr>
          <w:color w:val="auto"/>
          <w:highlight w:val="none"/>
        </w:rPr>
        <w:drawing>
          <wp:inline distT="0" distB="0" distL="114300" distR="114300">
            <wp:extent cx="6635750" cy="3539490"/>
            <wp:effectExtent l="0" t="0" r="889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353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highlight w:val="none"/>
        </w:rPr>
        <w:drawing>
          <wp:inline distT="0" distB="0" distL="114300" distR="114300">
            <wp:extent cx="6640195" cy="3385820"/>
            <wp:effectExtent l="0" t="0" r="4445" b="1270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338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auto"/>
          <w:highlight w:val="none"/>
          <w:lang w:val="en-US" w:eastAsia="zh-CN"/>
        </w:rPr>
        <w:t xml:space="preserve">    二、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  <w:t>交货、安装、调试期</w:t>
      </w:r>
    </w:p>
    <w:p>
      <w:pPr>
        <w:spacing w:line="440" w:lineRule="exact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自合同签订之日起20日历天。</w:t>
      </w:r>
    </w:p>
    <w:p>
      <w:pPr>
        <w:spacing w:line="440" w:lineRule="exact"/>
        <w:ind w:firstLine="422" w:firstLineChars="200"/>
        <w:jc w:val="left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、供货及售后要求</w:t>
      </w:r>
    </w:p>
    <w:p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1、货物质量：中标人提供的货物必须是全新、原装、合格正品，完全符合国家规定的质量标准和厂方的标准。货物完好，配件齐全。</w:t>
      </w:r>
    </w:p>
    <w:p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2、保修及售后服务：验收合格后免费质保期1年，质保期内接到维修通知，24小时内完成维修更换，逾期由甲方自行维修，费用由中标人承担。</w:t>
      </w:r>
    </w:p>
    <w:p>
      <w:pPr>
        <w:widowControl/>
        <w:spacing w:line="440" w:lineRule="exact"/>
        <w:ind w:firstLine="422" w:firstLineChars="200"/>
        <w:rPr>
          <w:rFonts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四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、验收</w:t>
      </w:r>
    </w:p>
    <w:p>
      <w:pPr>
        <w:spacing w:line="44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验收时采购人和中标人双方共同实施验收工作，验收合格后，结果和验收报告经双方确认后生效。</w:t>
      </w:r>
    </w:p>
    <w:p>
      <w:pPr>
        <w:widowControl/>
        <w:spacing w:line="440" w:lineRule="exact"/>
        <w:ind w:firstLine="422" w:firstLineChars="200"/>
        <w:rPr>
          <w:rFonts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五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、付款方式</w:t>
      </w:r>
    </w:p>
    <w:p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1.货物安装调试完成验收合格，30个日历天内支付合同总金额的90%，1年后一次性付清合同总金额的10％（不计利息，若有违约则扣除相应违约金）。</w:t>
      </w:r>
    </w:p>
    <w:p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2.付款前，乙方必须提供符合要求的发票，甲方再付款，否则导致不能付款的责任由乙方承担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。</w:t>
      </w:r>
    </w:p>
    <w:p/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8957D5"/>
    <w:multiLevelType w:val="singleLevel"/>
    <w:tmpl w:val="0E8957D5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2UzYjEyYzhkNWI2NDkxNzA5YmY3MGM2ZTc5YWEifQ=="/>
  </w:docVars>
  <w:rsids>
    <w:rsidRoot w:val="00000000"/>
    <w:rsid w:val="6DD9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840" w:leftChars="200" w:hanging="420" w:hangingChars="200"/>
    </w:pPr>
    <w:rPr>
      <w:szCs w:val="20"/>
    </w:rPr>
  </w:style>
  <w:style w:type="paragraph" w:styleId="4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2024-01-26T22:00:16Z</dcterms:created>
  <dc:creator>0520</dc:creator>
  <cp:lastModifiedBy>WPS_1425723292</cp:lastModifiedBy>
  <dcterms:modified xsi:type="dcterms:W3CDTF">2024-01-26T22:00:48Z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3C6B3DED2D214C06B268BB513716BAE2_12</vt:lpwstr>
  </property>
</Properties>
</file>