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42E7C">
      <w:pPr>
        <w:numPr>
          <w:numId w:val="0"/>
        </w:numPr>
        <w:jc w:val="center"/>
        <w:outlineLvl w:val="0"/>
        <w:rPr>
          <w:rFonts w:hint="eastAsia" w:ascii="宋体" w:hAnsi="宋体" w:cs="宋体"/>
          <w:b/>
          <w:sz w:val="32"/>
          <w:szCs w:val="32"/>
          <w:lang w:val="zh-CN"/>
        </w:rPr>
      </w:pPr>
      <w:bookmarkStart w:id="0" w:name="_Toc25585"/>
      <w:r>
        <w:rPr>
          <w:rFonts w:hint="eastAsia" w:ascii="宋体" w:hAnsi="宋体" w:cs="宋体"/>
          <w:b/>
          <w:sz w:val="32"/>
          <w:szCs w:val="32"/>
          <w:lang w:val="zh-CN"/>
        </w:rPr>
        <w:t>采购需求</w:t>
      </w:r>
      <w:bookmarkEnd w:id="0"/>
    </w:p>
    <w:p w14:paraId="52F765E6">
      <w:pPr>
        <w:keepNext w:val="0"/>
        <w:keepLines w:val="0"/>
        <w:pageBreakBefore w:val="0"/>
        <w:widowControl/>
        <w:kinsoku/>
        <w:wordWrap/>
        <w:overflowPunct/>
        <w:topLinePunct w:val="0"/>
        <w:autoSpaceDE/>
        <w:autoSpaceDN/>
        <w:bidi w:val="0"/>
        <w:adjustRightInd/>
        <w:snapToGrid/>
        <w:spacing w:line="360" w:lineRule="auto"/>
        <w:ind w:right="-420" w:rightChars="-200" w:firstLine="482" w:firstLineChars="200"/>
        <w:jc w:val="left"/>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所投产品如有两票制要求则须执行两票制相关要求，所投产品如安徽省医药集中采购中心有相关要求，则须执行安徽省医药集中采购中心相关要求(如:在平台配送等)。</w:t>
      </w:r>
    </w:p>
    <w:p w14:paraId="0FC43109">
      <w:pPr>
        <w:keepNext w:val="0"/>
        <w:keepLines w:val="0"/>
        <w:pageBreakBefore w:val="0"/>
        <w:widowControl/>
        <w:kinsoku/>
        <w:wordWrap/>
        <w:overflowPunct/>
        <w:topLinePunct w:val="0"/>
        <w:autoSpaceDE/>
        <w:autoSpaceDN/>
        <w:bidi w:val="0"/>
        <w:adjustRightInd/>
        <w:snapToGrid/>
        <w:spacing w:line="360" w:lineRule="auto"/>
        <w:ind w:right="0" w:rightChars="0" w:firstLine="241" w:firstLineChars="100"/>
        <w:jc w:val="left"/>
        <w:textAlignment w:val="center"/>
        <w:rPr>
          <w:rFonts w:hint="eastAsia" w:ascii="宋体" w:hAnsi="宋体" w:eastAsia="宋体" w:cs="宋体"/>
          <w:b/>
          <w:bCs/>
          <w:kern w:val="0"/>
          <w:sz w:val="24"/>
          <w:szCs w:val="24"/>
          <w:lang w:val="en-US" w:eastAsia="zh-CN" w:bidi="ar"/>
        </w:rPr>
      </w:pPr>
      <w:bookmarkStart w:id="1" w:name="_GoBack"/>
      <w:bookmarkEnd w:id="1"/>
      <w:r>
        <w:rPr>
          <w:rFonts w:hint="eastAsia" w:ascii="宋体" w:hAnsi="宋体" w:eastAsia="宋体" w:cs="宋体"/>
          <w:b/>
          <w:bCs/>
          <w:kern w:val="0"/>
          <w:sz w:val="24"/>
          <w:szCs w:val="24"/>
          <w:lang w:val="en-US" w:eastAsia="zh-CN" w:bidi="ar"/>
        </w:rPr>
        <w:t>一、采购需求一览表</w:t>
      </w:r>
    </w:p>
    <w:tbl>
      <w:tblPr>
        <w:tblStyle w:val="7"/>
        <w:tblpPr w:leftFromText="180" w:rightFromText="180" w:vertAnchor="text" w:horzAnchor="page" w:tblpX="854" w:tblpY="511"/>
        <w:tblOverlap w:val="never"/>
        <w:tblW w:w="10292" w:type="dxa"/>
        <w:tblInd w:w="0" w:type="dxa"/>
        <w:tblLayout w:type="fixed"/>
        <w:tblCellMar>
          <w:top w:w="0" w:type="dxa"/>
          <w:left w:w="108" w:type="dxa"/>
          <w:bottom w:w="0" w:type="dxa"/>
          <w:right w:w="108" w:type="dxa"/>
        </w:tblCellMar>
      </w:tblPr>
      <w:tblGrid>
        <w:gridCol w:w="492"/>
        <w:gridCol w:w="1278"/>
        <w:gridCol w:w="622"/>
        <w:gridCol w:w="4265"/>
        <w:gridCol w:w="1200"/>
        <w:gridCol w:w="1428"/>
        <w:gridCol w:w="1007"/>
      </w:tblGrid>
      <w:tr w14:paraId="783CD547">
        <w:tblPrEx>
          <w:tblCellMar>
            <w:top w:w="0" w:type="dxa"/>
            <w:left w:w="108" w:type="dxa"/>
            <w:bottom w:w="0" w:type="dxa"/>
            <w:right w:w="108" w:type="dxa"/>
          </w:tblCellMar>
        </w:tblPrEx>
        <w:trPr>
          <w:trHeight w:val="957" w:hRule="atLeast"/>
        </w:trPr>
        <w:tc>
          <w:tcPr>
            <w:tcW w:w="492" w:type="dxa"/>
            <w:tcBorders>
              <w:top w:val="single" w:color="000000" w:sz="4" w:space="0"/>
              <w:left w:val="single" w:color="000000" w:sz="4" w:space="0"/>
              <w:bottom w:val="single" w:color="auto" w:sz="4" w:space="0"/>
              <w:right w:val="single" w:color="000000" w:sz="4" w:space="0"/>
            </w:tcBorders>
            <w:noWrap/>
            <w:vAlign w:val="center"/>
          </w:tcPr>
          <w:p w14:paraId="3DEADDC4">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1278" w:type="dxa"/>
            <w:tcBorders>
              <w:top w:val="single" w:color="000000" w:sz="4" w:space="0"/>
              <w:left w:val="single" w:color="000000" w:sz="4" w:space="0"/>
              <w:bottom w:val="single" w:color="auto" w:sz="4" w:space="0"/>
              <w:right w:val="single" w:color="000000" w:sz="4" w:space="0"/>
            </w:tcBorders>
            <w:noWrap/>
            <w:vAlign w:val="center"/>
          </w:tcPr>
          <w:p w14:paraId="1AFA3603">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产品</w:t>
            </w:r>
            <w:r>
              <w:rPr>
                <w:rFonts w:hint="eastAsia" w:ascii="宋体" w:hAnsi="宋体" w:eastAsia="宋体" w:cs="宋体"/>
                <w:b/>
                <w:bCs/>
                <w:kern w:val="0"/>
                <w:sz w:val="24"/>
                <w:szCs w:val="24"/>
                <w:lang w:bidi="ar"/>
              </w:rPr>
              <w:t>名称</w:t>
            </w:r>
          </w:p>
        </w:tc>
        <w:tc>
          <w:tcPr>
            <w:tcW w:w="622" w:type="dxa"/>
            <w:tcBorders>
              <w:top w:val="single" w:color="000000" w:sz="4" w:space="0"/>
              <w:left w:val="single" w:color="000000" w:sz="4" w:space="0"/>
              <w:bottom w:val="single" w:color="auto" w:sz="4" w:space="0"/>
              <w:right w:val="single" w:color="000000" w:sz="4" w:space="0"/>
            </w:tcBorders>
            <w:noWrap/>
            <w:vAlign w:val="center"/>
          </w:tcPr>
          <w:p w14:paraId="1390A8CE">
            <w:pPr>
              <w:widowControl/>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规格</w:t>
            </w:r>
          </w:p>
        </w:tc>
        <w:tc>
          <w:tcPr>
            <w:tcW w:w="4265" w:type="dxa"/>
            <w:tcBorders>
              <w:top w:val="single" w:color="000000" w:sz="4" w:space="0"/>
              <w:left w:val="single" w:color="000000" w:sz="4" w:space="0"/>
              <w:bottom w:val="single" w:color="auto" w:sz="4" w:space="0"/>
              <w:right w:val="single" w:color="000000" w:sz="4" w:space="0"/>
            </w:tcBorders>
            <w:noWrap/>
            <w:vAlign w:val="center"/>
          </w:tcPr>
          <w:p w14:paraId="4298EDE6">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技术参数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A300">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val="en-US" w:eastAsia="zh-CN" w:bidi="ar"/>
              </w:rPr>
              <w:t>一</w:t>
            </w:r>
            <w:r>
              <w:rPr>
                <w:rFonts w:hint="eastAsia" w:ascii="宋体" w:hAnsi="宋体" w:eastAsia="宋体" w:cs="宋体"/>
                <w:b/>
                <w:bCs/>
                <w:kern w:val="0"/>
                <w:sz w:val="24"/>
                <w:szCs w:val="24"/>
                <w:lang w:bidi="ar"/>
              </w:rPr>
              <w:t>年预估</w:t>
            </w:r>
          </w:p>
          <w:p w14:paraId="08E4139E">
            <w:pPr>
              <w:widowControl/>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bidi="ar"/>
              </w:rPr>
              <w:t>使用量</w:t>
            </w:r>
          </w:p>
        </w:tc>
        <w:tc>
          <w:tcPr>
            <w:tcW w:w="1428" w:type="dxa"/>
            <w:tcBorders>
              <w:top w:val="single" w:color="000000" w:sz="4" w:space="0"/>
              <w:left w:val="single" w:color="000000" w:sz="4" w:space="0"/>
              <w:bottom w:val="single" w:color="000000" w:sz="4" w:space="0"/>
              <w:right w:val="single" w:color="000000" w:sz="4" w:space="0"/>
            </w:tcBorders>
            <w:noWrap/>
            <w:vAlign w:val="center"/>
          </w:tcPr>
          <w:p w14:paraId="576B20DA">
            <w:pPr>
              <w:widowControl/>
              <w:jc w:val="center"/>
              <w:textAlignment w:val="center"/>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bidi="ar"/>
              </w:rPr>
              <w:t>单价最高限价（元/个）</w:t>
            </w: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26B505E7">
            <w:pPr>
              <w:widowControl/>
              <w:jc w:val="center"/>
              <w:textAlignment w:val="center"/>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预算总价（元）</w:t>
            </w:r>
          </w:p>
        </w:tc>
      </w:tr>
      <w:tr w14:paraId="4BC9C190">
        <w:tblPrEx>
          <w:tblCellMar>
            <w:top w:w="0" w:type="dxa"/>
            <w:left w:w="108" w:type="dxa"/>
            <w:bottom w:w="0" w:type="dxa"/>
            <w:right w:w="108" w:type="dxa"/>
          </w:tblCellMar>
        </w:tblPrEx>
        <w:trPr>
          <w:trHeight w:val="1262" w:hRule="atLeast"/>
        </w:trPr>
        <w:tc>
          <w:tcPr>
            <w:tcW w:w="492" w:type="dxa"/>
            <w:tcBorders>
              <w:top w:val="single" w:color="auto" w:sz="4" w:space="0"/>
              <w:left w:val="single" w:color="auto" w:sz="4" w:space="0"/>
              <w:bottom w:val="single" w:color="auto" w:sz="4" w:space="0"/>
              <w:right w:val="single" w:color="auto" w:sz="4" w:space="0"/>
            </w:tcBorders>
            <w:noWrap/>
            <w:vAlign w:val="center"/>
          </w:tcPr>
          <w:p w14:paraId="2E33FBA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78" w:type="dxa"/>
            <w:tcBorders>
              <w:top w:val="single" w:color="auto" w:sz="4" w:space="0"/>
              <w:left w:val="single" w:color="auto" w:sz="4" w:space="0"/>
              <w:bottom w:val="single" w:color="auto" w:sz="4" w:space="0"/>
              <w:right w:val="single" w:color="auto" w:sz="4" w:space="0"/>
            </w:tcBorders>
            <w:noWrap/>
            <w:vAlign w:val="center"/>
          </w:tcPr>
          <w:p w14:paraId="32EE0DE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普通生化管</w:t>
            </w:r>
          </w:p>
        </w:tc>
        <w:tc>
          <w:tcPr>
            <w:tcW w:w="622" w:type="dxa"/>
            <w:vMerge w:val="restart"/>
            <w:tcBorders>
              <w:top w:val="single" w:color="auto" w:sz="4" w:space="0"/>
              <w:left w:val="single" w:color="auto" w:sz="4" w:space="0"/>
              <w:right w:val="single" w:color="000000" w:sz="4" w:space="0"/>
            </w:tcBorders>
            <w:noWrap/>
            <w:vAlign w:val="center"/>
          </w:tcPr>
          <w:p w14:paraId="54AB1E22">
            <w:pPr>
              <w:widowControl/>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各规格</w:t>
            </w:r>
          </w:p>
          <w:p w14:paraId="05F70FD7">
            <w:pPr>
              <w:widowControl/>
              <w:jc w:val="center"/>
              <w:textAlignment w:val="center"/>
              <w:rPr>
                <w:rFonts w:hint="eastAsia" w:ascii="宋体" w:hAnsi="宋体" w:eastAsia="宋体" w:cs="宋体"/>
                <w:i w:val="0"/>
                <w:iCs w:val="0"/>
                <w:color w:val="000000"/>
                <w:kern w:val="0"/>
                <w:sz w:val="21"/>
                <w:szCs w:val="21"/>
                <w:u w:val="none"/>
                <w:lang w:val="en-US" w:eastAsia="zh-CN" w:bidi="ar"/>
              </w:rPr>
            </w:pPr>
          </w:p>
          <w:p w14:paraId="217AEC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 xml:space="preserve"> </w:t>
            </w:r>
          </w:p>
        </w:tc>
        <w:tc>
          <w:tcPr>
            <w:tcW w:w="4265" w:type="dxa"/>
            <w:tcBorders>
              <w:top w:val="single" w:color="auto" w:sz="4" w:space="0"/>
              <w:left w:val="single" w:color="auto" w:sz="4" w:space="0"/>
              <w:bottom w:val="single" w:color="auto" w:sz="4" w:space="0"/>
              <w:right w:val="single" w:color="000000" w:sz="4" w:space="0"/>
            </w:tcBorders>
            <w:noWrap/>
            <w:vAlign w:val="center"/>
          </w:tcPr>
          <w:p w14:paraId="78AC4560">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1.规格：公称液体容量：5ml，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2.添加剂：无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3.帽子颜色：白</w:t>
            </w:r>
            <w:r>
              <w:rPr>
                <w:rFonts w:hint="eastAsia" w:ascii="宋体" w:hAnsi="宋体" w:eastAsia="宋体" w:cs="宋体"/>
                <w:b w:val="0"/>
                <w:bCs w:val="0"/>
                <w:i w:val="0"/>
                <w:iCs w:val="0"/>
                <w:color w:val="000000"/>
                <w:kern w:val="0"/>
                <w:sz w:val="21"/>
                <w:szCs w:val="21"/>
                <w:u w:val="none"/>
                <w:lang w:val="en-US" w:eastAsia="zh-CN" w:bidi="ar"/>
              </w:rPr>
              <w:t xml:space="preserve">色或红色         </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4.材质：PET或玻璃</w:t>
            </w:r>
          </w:p>
        </w:tc>
        <w:tc>
          <w:tcPr>
            <w:tcW w:w="12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3A8B40">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400000个</w:t>
            </w:r>
          </w:p>
        </w:tc>
        <w:tc>
          <w:tcPr>
            <w:tcW w:w="1428" w:type="dxa"/>
            <w:vMerge w:val="restart"/>
            <w:tcBorders>
              <w:top w:val="single" w:color="000000" w:sz="4" w:space="0"/>
              <w:left w:val="single" w:color="000000" w:sz="4" w:space="0"/>
              <w:right w:val="single" w:color="000000" w:sz="4" w:space="0"/>
            </w:tcBorders>
            <w:shd w:val="clear" w:color="auto" w:fill="auto"/>
            <w:noWrap/>
            <w:vAlign w:val="center"/>
          </w:tcPr>
          <w:p w14:paraId="353E287C">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0.4</w:t>
            </w:r>
          </w:p>
        </w:tc>
        <w:tc>
          <w:tcPr>
            <w:tcW w:w="10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98D7E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160000</w:t>
            </w:r>
          </w:p>
        </w:tc>
      </w:tr>
      <w:tr w14:paraId="71162D92">
        <w:tblPrEx>
          <w:tblCellMar>
            <w:top w:w="0" w:type="dxa"/>
            <w:left w:w="108" w:type="dxa"/>
            <w:bottom w:w="0" w:type="dxa"/>
            <w:right w:w="108" w:type="dxa"/>
          </w:tblCellMar>
        </w:tblPrEx>
        <w:trPr>
          <w:trHeight w:val="1478" w:hRule="atLeast"/>
        </w:trPr>
        <w:tc>
          <w:tcPr>
            <w:tcW w:w="492" w:type="dxa"/>
            <w:tcBorders>
              <w:top w:val="single" w:color="auto" w:sz="4" w:space="0"/>
              <w:left w:val="single" w:color="auto" w:sz="4" w:space="0"/>
              <w:right w:val="single" w:color="auto" w:sz="4" w:space="0"/>
            </w:tcBorders>
            <w:noWrap/>
            <w:vAlign w:val="center"/>
          </w:tcPr>
          <w:p w14:paraId="42246C28">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78" w:type="dxa"/>
            <w:tcBorders>
              <w:top w:val="single" w:color="auto" w:sz="4" w:space="0"/>
              <w:left w:val="single" w:color="auto" w:sz="4" w:space="0"/>
              <w:bottom w:val="single" w:color="auto" w:sz="4" w:space="0"/>
              <w:right w:val="single" w:color="auto" w:sz="4" w:space="0"/>
            </w:tcBorders>
            <w:noWrap/>
            <w:vAlign w:val="center"/>
          </w:tcPr>
          <w:p w14:paraId="4004F93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血凝管</w:t>
            </w:r>
          </w:p>
        </w:tc>
        <w:tc>
          <w:tcPr>
            <w:tcW w:w="622" w:type="dxa"/>
            <w:vMerge w:val="continue"/>
            <w:tcBorders>
              <w:left w:val="single" w:color="auto" w:sz="4" w:space="0"/>
              <w:right w:val="single" w:color="000000" w:sz="4" w:space="0"/>
            </w:tcBorders>
            <w:noWrap/>
            <w:vAlign w:val="center"/>
          </w:tcPr>
          <w:p w14:paraId="469160C2">
            <w:pPr>
              <w:widowControl/>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65" w:type="dxa"/>
            <w:tcBorders>
              <w:top w:val="single" w:color="auto" w:sz="4" w:space="0"/>
              <w:left w:val="single" w:color="auto" w:sz="4" w:space="0"/>
              <w:bottom w:val="single" w:color="auto" w:sz="4" w:space="0"/>
              <w:right w:val="single" w:color="000000" w:sz="4" w:space="0"/>
            </w:tcBorders>
            <w:noWrap/>
            <w:vAlign w:val="center"/>
          </w:tcPr>
          <w:p w14:paraId="6917B58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1.规格：公称液体容量：2ml，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2.添加剂：3.2%柠檬酸钠溶液，添加量：</w:t>
            </w: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0.2ml</w:t>
            </w:r>
          </w:p>
          <w:p w14:paraId="4DB648DD">
            <w:pPr>
              <w:keepNext w:val="0"/>
              <w:keepLines w:val="0"/>
              <w:widowControl/>
              <w:suppressLineNumbers w:val="0"/>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3.帽子颜色：蓝色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4.材质：PET或玻璃</w:t>
            </w:r>
          </w:p>
        </w:tc>
        <w:tc>
          <w:tcPr>
            <w:tcW w:w="12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3F3EB0E">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80000个</w:t>
            </w:r>
          </w:p>
        </w:tc>
        <w:tc>
          <w:tcPr>
            <w:tcW w:w="1428" w:type="dxa"/>
            <w:vMerge w:val="continue"/>
            <w:tcBorders>
              <w:left w:val="single" w:color="000000" w:sz="4" w:space="0"/>
              <w:right w:val="single" w:color="000000" w:sz="4" w:space="0"/>
            </w:tcBorders>
            <w:shd w:val="clear" w:color="auto" w:fill="auto"/>
            <w:noWrap/>
            <w:vAlign w:val="center"/>
          </w:tcPr>
          <w:p w14:paraId="05AF5620">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100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9FC7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32000</w:t>
            </w:r>
          </w:p>
        </w:tc>
      </w:tr>
      <w:tr w14:paraId="3823BBD7">
        <w:tblPrEx>
          <w:tblCellMar>
            <w:top w:w="0" w:type="dxa"/>
            <w:left w:w="108" w:type="dxa"/>
            <w:bottom w:w="0" w:type="dxa"/>
            <w:right w:w="108" w:type="dxa"/>
          </w:tblCellMar>
        </w:tblPrEx>
        <w:trPr>
          <w:trHeight w:val="1262" w:hRule="atLeast"/>
        </w:trPr>
        <w:tc>
          <w:tcPr>
            <w:tcW w:w="492" w:type="dxa"/>
            <w:tcBorders>
              <w:top w:val="single" w:color="auto" w:sz="4" w:space="0"/>
              <w:left w:val="single" w:color="auto" w:sz="4" w:space="0"/>
              <w:bottom w:val="single" w:color="auto" w:sz="4" w:space="0"/>
              <w:right w:val="single" w:color="auto" w:sz="4" w:space="0"/>
            </w:tcBorders>
            <w:noWrap/>
            <w:vAlign w:val="center"/>
          </w:tcPr>
          <w:p w14:paraId="5722B8D7">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78" w:type="dxa"/>
            <w:tcBorders>
              <w:top w:val="single" w:color="auto" w:sz="4" w:space="0"/>
              <w:left w:val="single" w:color="auto" w:sz="4" w:space="0"/>
              <w:bottom w:val="single" w:color="auto" w:sz="4" w:space="0"/>
              <w:right w:val="single" w:color="auto" w:sz="4" w:space="0"/>
            </w:tcBorders>
            <w:noWrap/>
            <w:vAlign w:val="center"/>
          </w:tcPr>
          <w:p w14:paraId="75F10C0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血常规管</w:t>
            </w:r>
          </w:p>
        </w:tc>
        <w:tc>
          <w:tcPr>
            <w:tcW w:w="622" w:type="dxa"/>
            <w:vMerge w:val="continue"/>
            <w:tcBorders>
              <w:left w:val="single" w:color="auto" w:sz="4" w:space="0"/>
              <w:right w:val="single" w:color="000000" w:sz="4" w:space="0"/>
            </w:tcBorders>
            <w:noWrap/>
            <w:vAlign w:val="center"/>
          </w:tcPr>
          <w:p w14:paraId="23B8C1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65" w:type="dxa"/>
            <w:tcBorders>
              <w:top w:val="single" w:color="auto" w:sz="4" w:space="0"/>
              <w:left w:val="single" w:color="auto" w:sz="4" w:space="0"/>
              <w:bottom w:val="single" w:color="auto" w:sz="4" w:space="0"/>
              <w:right w:val="single" w:color="000000" w:sz="4" w:space="0"/>
            </w:tcBorders>
            <w:noWrap/>
            <w:vAlign w:val="center"/>
          </w:tcPr>
          <w:p w14:paraId="6F74C287">
            <w:pPr>
              <w:keepNext w:val="0"/>
              <w:keepLines w:val="0"/>
              <w:widowControl/>
              <w:suppressLineNumbers w:val="0"/>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1.规格：公称液体容量：2ml，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2.添加剂：EDTA.k2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3.帽子颜色：紫色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4.材质：PET或玻璃</w:t>
            </w:r>
          </w:p>
        </w:tc>
        <w:tc>
          <w:tcPr>
            <w:tcW w:w="12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65B1ADF">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220000个</w:t>
            </w:r>
          </w:p>
        </w:tc>
        <w:tc>
          <w:tcPr>
            <w:tcW w:w="1428" w:type="dxa"/>
            <w:vMerge w:val="continue"/>
            <w:tcBorders>
              <w:left w:val="single" w:color="000000" w:sz="4" w:space="0"/>
              <w:right w:val="single" w:color="000000" w:sz="4" w:space="0"/>
            </w:tcBorders>
            <w:shd w:val="clear" w:color="auto" w:fill="auto"/>
            <w:noWrap/>
            <w:vAlign w:val="center"/>
          </w:tcPr>
          <w:p w14:paraId="4B7CCB46">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100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E064D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88000</w:t>
            </w:r>
          </w:p>
        </w:tc>
      </w:tr>
      <w:tr w14:paraId="5ED4FC30">
        <w:tblPrEx>
          <w:tblCellMar>
            <w:top w:w="0" w:type="dxa"/>
            <w:left w:w="108" w:type="dxa"/>
            <w:bottom w:w="0" w:type="dxa"/>
            <w:right w:w="108" w:type="dxa"/>
          </w:tblCellMar>
        </w:tblPrEx>
        <w:trPr>
          <w:trHeight w:val="1262" w:hRule="atLeast"/>
        </w:trPr>
        <w:tc>
          <w:tcPr>
            <w:tcW w:w="492" w:type="dxa"/>
            <w:tcBorders>
              <w:top w:val="single" w:color="auto" w:sz="4" w:space="0"/>
              <w:left w:val="single" w:color="auto" w:sz="4" w:space="0"/>
              <w:bottom w:val="single" w:color="auto" w:sz="4" w:space="0"/>
              <w:right w:val="single" w:color="auto" w:sz="4" w:space="0"/>
            </w:tcBorders>
            <w:noWrap/>
            <w:vAlign w:val="center"/>
          </w:tcPr>
          <w:p w14:paraId="0A6CC146">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78" w:type="dxa"/>
            <w:tcBorders>
              <w:top w:val="single" w:color="auto" w:sz="4" w:space="0"/>
              <w:left w:val="single" w:color="auto" w:sz="4" w:space="0"/>
              <w:bottom w:val="single" w:color="auto" w:sz="4" w:space="0"/>
              <w:right w:val="single" w:color="auto" w:sz="4" w:space="0"/>
            </w:tcBorders>
            <w:noWrap/>
            <w:vAlign w:val="center"/>
          </w:tcPr>
          <w:p w14:paraId="0660581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肝素钠管</w:t>
            </w:r>
          </w:p>
        </w:tc>
        <w:tc>
          <w:tcPr>
            <w:tcW w:w="622" w:type="dxa"/>
            <w:vMerge w:val="continue"/>
            <w:tcBorders>
              <w:left w:val="single" w:color="auto" w:sz="4" w:space="0"/>
              <w:right w:val="single" w:color="000000" w:sz="4" w:space="0"/>
            </w:tcBorders>
            <w:noWrap/>
            <w:vAlign w:val="center"/>
          </w:tcPr>
          <w:p w14:paraId="16F86EDE">
            <w:pPr>
              <w:widowControl/>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65" w:type="dxa"/>
            <w:tcBorders>
              <w:top w:val="single" w:color="auto" w:sz="4" w:space="0"/>
              <w:left w:val="single" w:color="auto" w:sz="4" w:space="0"/>
              <w:bottom w:val="single" w:color="auto" w:sz="4" w:space="0"/>
              <w:right w:val="single" w:color="000000" w:sz="4" w:space="0"/>
            </w:tcBorders>
            <w:noWrap/>
            <w:vAlign w:val="center"/>
          </w:tcPr>
          <w:p w14:paraId="6C7D1E62">
            <w:pPr>
              <w:keepNext w:val="0"/>
              <w:keepLines w:val="0"/>
              <w:widowControl/>
              <w:suppressLineNumbers w:val="0"/>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1.规格：公称液体容量：5ml，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2.添加剂：肝素钠</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3.帽子颜色：绿色</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4.材质：PET或玻璃</w:t>
            </w:r>
          </w:p>
        </w:tc>
        <w:tc>
          <w:tcPr>
            <w:tcW w:w="12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0CBAE2">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2000个</w:t>
            </w:r>
          </w:p>
        </w:tc>
        <w:tc>
          <w:tcPr>
            <w:tcW w:w="1428" w:type="dxa"/>
            <w:vMerge w:val="continue"/>
            <w:tcBorders>
              <w:left w:val="single" w:color="000000" w:sz="4" w:space="0"/>
              <w:right w:val="single" w:color="000000" w:sz="4" w:space="0"/>
            </w:tcBorders>
            <w:shd w:val="clear" w:color="auto" w:fill="auto"/>
            <w:noWrap/>
            <w:vAlign w:val="center"/>
          </w:tcPr>
          <w:p w14:paraId="5B052FB7">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100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8F9B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r>
      <w:tr w14:paraId="50FD232F">
        <w:tblPrEx>
          <w:tblCellMar>
            <w:top w:w="0" w:type="dxa"/>
            <w:left w:w="108" w:type="dxa"/>
            <w:bottom w:w="0" w:type="dxa"/>
            <w:right w:w="108" w:type="dxa"/>
          </w:tblCellMar>
        </w:tblPrEx>
        <w:trPr>
          <w:trHeight w:val="1316" w:hRule="atLeast"/>
        </w:trPr>
        <w:tc>
          <w:tcPr>
            <w:tcW w:w="492" w:type="dxa"/>
            <w:tcBorders>
              <w:top w:val="single" w:color="auto" w:sz="4" w:space="0"/>
              <w:left w:val="single" w:color="auto" w:sz="4" w:space="0"/>
              <w:right w:val="single" w:color="auto" w:sz="4" w:space="0"/>
            </w:tcBorders>
            <w:noWrap/>
            <w:vAlign w:val="center"/>
          </w:tcPr>
          <w:p w14:paraId="53D7C36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78" w:type="dxa"/>
            <w:tcBorders>
              <w:top w:val="single" w:color="auto" w:sz="4" w:space="0"/>
              <w:left w:val="single" w:color="auto" w:sz="4" w:space="0"/>
              <w:bottom w:val="single" w:color="auto" w:sz="4" w:space="0"/>
              <w:right w:val="single" w:color="auto" w:sz="4" w:space="0"/>
            </w:tcBorders>
            <w:noWrap/>
            <w:vAlign w:val="center"/>
          </w:tcPr>
          <w:p w14:paraId="01277B6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肝素锂管</w:t>
            </w:r>
          </w:p>
        </w:tc>
        <w:tc>
          <w:tcPr>
            <w:tcW w:w="622" w:type="dxa"/>
            <w:vMerge w:val="continue"/>
            <w:tcBorders>
              <w:left w:val="single" w:color="auto" w:sz="4" w:space="0"/>
              <w:right w:val="single" w:color="000000" w:sz="4" w:space="0"/>
            </w:tcBorders>
            <w:noWrap/>
            <w:vAlign w:val="center"/>
          </w:tcPr>
          <w:p w14:paraId="682021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65" w:type="dxa"/>
            <w:tcBorders>
              <w:top w:val="single" w:color="auto" w:sz="4" w:space="0"/>
              <w:left w:val="single" w:color="auto" w:sz="4" w:space="0"/>
              <w:bottom w:val="single" w:color="auto" w:sz="4" w:space="0"/>
              <w:right w:val="single" w:color="000000" w:sz="4" w:space="0"/>
            </w:tcBorders>
            <w:noWrap/>
            <w:vAlign w:val="center"/>
          </w:tcPr>
          <w:p w14:paraId="06FC35C1">
            <w:pPr>
              <w:keepNext w:val="0"/>
              <w:keepLines w:val="0"/>
              <w:widowControl/>
              <w:suppressLineNumbers w:val="0"/>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1.规格：公称液体容量：5ml，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2.添加剂：肝素锂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3.帽子颜色：绿色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4.材质：PET或玻璃</w:t>
            </w:r>
          </w:p>
        </w:tc>
        <w:tc>
          <w:tcPr>
            <w:tcW w:w="12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656A06">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1000个</w:t>
            </w:r>
          </w:p>
        </w:tc>
        <w:tc>
          <w:tcPr>
            <w:tcW w:w="1428" w:type="dxa"/>
            <w:vMerge w:val="continue"/>
            <w:tcBorders>
              <w:left w:val="single" w:color="000000" w:sz="4" w:space="0"/>
              <w:right w:val="single" w:color="000000" w:sz="4" w:space="0"/>
            </w:tcBorders>
            <w:shd w:val="clear" w:color="auto" w:fill="auto"/>
            <w:noWrap/>
            <w:vAlign w:val="center"/>
          </w:tcPr>
          <w:p w14:paraId="5ADC0EE7">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100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8C59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r>
      <w:tr w14:paraId="078FB6BC">
        <w:tblPrEx>
          <w:tblCellMar>
            <w:top w:w="0" w:type="dxa"/>
            <w:left w:w="108" w:type="dxa"/>
            <w:bottom w:w="0" w:type="dxa"/>
            <w:right w:w="108" w:type="dxa"/>
          </w:tblCellMar>
        </w:tblPrEx>
        <w:trPr>
          <w:trHeight w:val="1888" w:hRule="atLeast"/>
        </w:trPr>
        <w:tc>
          <w:tcPr>
            <w:tcW w:w="492" w:type="dxa"/>
            <w:tcBorders>
              <w:top w:val="single" w:color="auto" w:sz="4" w:space="0"/>
              <w:left w:val="single" w:color="auto" w:sz="4" w:space="0"/>
              <w:bottom w:val="single" w:color="auto" w:sz="4" w:space="0"/>
              <w:right w:val="single" w:color="auto" w:sz="4" w:space="0"/>
            </w:tcBorders>
            <w:noWrap/>
            <w:vAlign w:val="center"/>
          </w:tcPr>
          <w:p w14:paraId="7F1C79E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78" w:type="dxa"/>
            <w:tcBorders>
              <w:top w:val="single" w:color="auto" w:sz="4" w:space="0"/>
              <w:left w:val="single" w:color="auto" w:sz="4" w:space="0"/>
              <w:bottom w:val="single" w:color="auto" w:sz="4" w:space="0"/>
              <w:right w:val="single" w:color="auto" w:sz="4" w:space="0"/>
            </w:tcBorders>
            <w:noWrap/>
            <w:vAlign w:val="center"/>
          </w:tcPr>
          <w:p w14:paraId="5AFEE64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血沉管</w:t>
            </w:r>
          </w:p>
        </w:tc>
        <w:tc>
          <w:tcPr>
            <w:tcW w:w="622" w:type="dxa"/>
            <w:vMerge w:val="continue"/>
            <w:tcBorders>
              <w:left w:val="single" w:color="auto" w:sz="4" w:space="0"/>
              <w:right w:val="single" w:color="000000" w:sz="4" w:space="0"/>
            </w:tcBorders>
            <w:noWrap/>
            <w:vAlign w:val="center"/>
          </w:tcPr>
          <w:p w14:paraId="2AA5B225">
            <w:pPr>
              <w:widowControl/>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65" w:type="dxa"/>
            <w:tcBorders>
              <w:top w:val="single" w:color="auto" w:sz="4" w:space="0"/>
              <w:left w:val="single" w:color="auto" w:sz="4" w:space="0"/>
              <w:bottom w:val="single" w:color="auto" w:sz="4" w:space="0"/>
              <w:right w:val="single" w:color="000000" w:sz="4" w:space="0"/>
            </w:tcBorders>
            <w:noWrap/>
            <w:vAlign w:val="center"/>
          </w:tcPr>
          <w:p w14:paraId="701C336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1.规格：公称液体容量：1.6ml，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2.添加剂：3.8%柠檬酸钠缓溶液，添加量：</w:t>
            </w: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0.32ml</w:t>
            </w:r>
          </w:p>
          <w:p w14:paraId="64EC084E">
            <w:pPr>
              <w:keepNext w:val="0"/>
              <w:keepLines w:val="0"/>
              <w:widowControl/>
              <w:suppressLineNumbers w:val="0"/>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3.帽子颜色：黑色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4.材质：PET或玻璃</w:t>
            </w:r>
          </w:p>
        </w:tc>
        <w:tc>
          <w:tcPr>
            <w:tcW w:w="12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A4992A">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1000个</w:t>
            </w:r>
          </w:p>
        </w:tc>
        <w:tc>
          <w:tcPr>
            <w:tcW w:w="1428" w:type="dxa"/>
            <w:vMerge w:val="continue"/>
            <w:tcBorders>
              <w:left w:val="single" w:color="000000" w:sz="4" w:space="0"/>
              <w:right w:val="single" w:color="000000" w:sz="4" w:space="0"/>
            </w:tcBorders>
            <w:shd w:val="clear" w:color="auto" w:fill="auto"/>
            <w:noWrap/>
            <w:vAlign w:val="center"/>
          </w:tcPr>
          <w:p w14:paraId="0AE323B8">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100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FEAB4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r>
      <w:tr w14:paraId="246DC6AB">
        <w:tblPrEx>
          <w:tblCellMar>
            <w:top w:w="0" w:type="dxa"/>
            <w:left w:w="108" w:type="dxa"/>
            <w:bottom w:w="0" w:type="dxa"/>
            <w:right w:w="108" w:type="dxa"/>
          </w:tblCellMar>
        </w:tblPrEx>
        <w:trPr>
          <w:trHeight w:val="90" w:hRule="atLeast"/>
        </w:trPr>
        <w:tc>
          <w:tcPr>
            <w:tcW w:w="492" w:type="dxa"/>
            <w:tcBorders>
              <w:top w:val="single" w:color="auto" w:sz="4" w:space="0"/>
              <w:left w:val="single" w:color="auto" w:sz="4" w:space="0"/>
              <w:bottom w:val="single" w:color="auto" w:sz="4" w:space="0"/>
              <w:right w:val="single" w:color="auto" w:sz="4" w:space="0"/>
            </w:tcBorders>
            <w:noWrap/>
            <w:vAlign w:val="center"/>
          </w:tcPr>
          <w:p w14:paraId="49D4C75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78" w:type="dxa"/>
            <w:tcBorders>
              <w:top w:val="single" w:color="auto" w:sz="4" w:space="0"/>
              <w:left w:val="single" w:color="auto" w:sz="4" w:space="0"/>
              <w:bottom w:val="single" w:color="auto" w:sz="4" w:space="0"/>
              <w:right w:val="single" w:color="auto" w:sz="4" w:space="0"/>
            </w:tcBorders>
            <w:noWrap/>
            <w:vAlign w:val="center"/>
          </w:tcPr>
          <w:p w14:paraId="70FCE71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分离胶/促凝剂管</w:t>
            </w:r>
          </w:p>
        </w:tc>
        <w:tc>
          <w:tcPr>
            <w:tcW w:w="622" w:type="dxa"/>
            <w:vMerge w:val="continue"/>
            <w:tcBorders>
              <w:left w:val="single" w:color="auto" w:sz="4" w:space="0"/>
              <w:bottom w:val="single" w:color="auto" w:sz="4" w:space="0"/>
              <w:right w:val="single" w:color="000000" w:sz="4" w:space="0"/>
            </w:tcBorders>
            <w:noWrap/>
            <w:vAlign w:val="center"/>
          </w:tcPr>
          <w:p w14:paraId="1E4535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65" w:type="dxa"/>
            <w:tcBorders>
              <w:top w:val="single" w:color="auto" w:sz="4" w:space="0"/>
              <w:left w:val="single" w:color="auto" w:sz="4" w:space="0"/>
              <w:bottom w:val="single" w:color="auto" w:sz="4" w:space="0"/>
              <w:right w:val="single" w:color="000000" w:sz="4" w:space="0"/>
            </w:tcBorders>
            <w:noWrap/>
            <w:vAlign w:val="center"/>
          </w:tcPr>
          <w:p w14:paraId="3D28B975">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1.规格：公称液体容量：5ml，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2.添加剂：分离胶+促凝剂；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3.帽子颜色：黄色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4.材质：PET或玻璃</w:t>
            </w:r>
          </w:p>
        </w:tc>
        <w:tc>
          <w:tcPr>
            <w:tcW w:w="120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77D0AD">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37000个</w:t>
            </w:r>
          </w:p>
        </w:tc>
        <w:tc>
          <w:tcPr>
            <w:tcW w:w="1428" w:type="dxa"/>
            <w:vMerge w:val="continue"/>
            <w:tcBorders>
              <w:left w:val="single" w:color="000000" w:sz="4" w:space="0"/>
              <w:bottom w:val="single" w:color="auto" w:sz="4" w:space="0"/>
              <w:right w:val="single" w:color="000000" w:sz="4" w:space="0"/>
            </w:tcBorders>
            <w:shd w:val="clear" w:color="auto" w:fill="auto"/>
            <w:noWrap/>
            <w:vAlign w:val="center"/>
          </w:tcPr>
          <w:p w14:paraId="036F7BA5">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100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975F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14800</w:t>
            </w:r>
          </w:p>
        </w:tc>
      </w:tr>
      <w:tr w14:paraId="09B55917">
        <w:tblPrEx>
          <w:tblCellMar>
            <w:top w:w="0" w:type="dxa"/>
            <w:left w:w="108" w:type="dxa"/>
            <w:bottom w:w="0" w:type="dxa"/>
            <w:right w:w="108" w:type="dxa"/>
          </w:tblCellMar>
        </w:tblPrEx>
        <w:trPr>
          <w:trHeight w:val="3440" w:hRule="atLeast"/>
        </w:trPr>
        <w:tc>
          <w:tcPr>
            <w:tcW w:w="10292" w:type="dxa"/>
            <w:gridSpan w:val="7"/>
            <w:tcBorders>
              <w:top w:val="single" w:color="auto" w:sz="4" w:space="0"/>
              <w:left w:val="single" w:color="auto" w:sz="4" w:space="0"/>
              <w:bottom w:val="single" w:color="auto" w:sz="4" w:space="0"/>
              <w:right w:val="single" w:color="000000" w:sz="4" w:space="0"/>
            </w:tcBorders>
            <w:noWrap/>
            <w:vAlign w:val="center"/>
          </w:tcPr>
          <w:p w14:paraId="0A54FCE5">
            <w:pPr>
              <w:spacing w:line="360" w:lineRule="auto"/>
              <w:jc w:val="left"/>
              <w:rPr>
                <w:rFonts w:hint="eastAsia" w:ascii="Times New Roman" w:hAnsi="Times New Roman" w:eastAsia="宋体" w:cs="Times New Roman"/>
                <w:szCs w:val="24"/>
              </w:rPr>
            </w:pPr>
            <w:r>
              <w:rPr>
                <w:rFonts w:hint="eastAsia" w:ascii="Times New Roman" w:hAnsi="Times New Roman" w:eastAsia="宋体" w:cs="Times New Roman"/>
                <w:szCs w:val="24"/>
              </w:rPr>
              <w:t>说明：</w:t>
            </w:r>
          </w:p>
          <w:p w14:paraId="6B21A631">
            <w:pPr>
              <w:keepNext w:val="0"/>
              <w:keepLines w:val="0"/>
              <w:pageBreakBefore w:val="0"/>
              <w:kinsoku/>
              <w:wordWrap/>
              <w:overflowPunct/>
              <w:topLinePunct w:val="0"/>
              <w:autoSpaceDE/>
              <w:autoSpaceDN/>
              <w:bidi w:val="0"/>
              <w:adjustRightInd/>
              <w:snapToGrid/>
              <w:spacing w:line="360" w:lineRule="auto"/>
              <w:ind w:firstLine="420" w:firstLineChars="200"/>
              <w:jc w:val="left"/>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1.</w:t>
            </w:r>
            <w:r>
              <w:rPr>
                <w:rFonts w:hint="eastAsia" w:ascii="Times New Roman" w:hAnsi="Times New Roman" w:eastAsia="宋体" w:cs="Times New Roman"/>
                <w:szCs w:val="24"/>
                <w:lang w:eastAsia="zh-CN"/>
              </w:rPr>
              <w:t>投标人</w:t>
            </w:r>
            <w:r>
              <w:rPr>
                <w:rFonts w:hint="eastAsia" w:ascii="Times New Roman" w:hAnsi="Times New Roman" w:eastAsia="宋体" w:cs="Times New Roman"/>
                <w:szCs w:val="24"/>
              </w:rPr>
              <w:t>的</w:t>
            </w:r>
            <w:r>
              <w:rPr>
                <w:rFonts w:hint="eastAsia" w:ascii="Times New Roman" w:hAnsi="Times New Roman" w:eastAsia="宋体" w:cs="Times New Roman"/>
                <w:szCs w:val="24"/>
                <w:lang w:val="en-US" w:eastAsia="zh-CN"/>
              </w:rPr>
              <w:t>投标文件</w:t>
            </w:r>
            <w:r>
              <w:rPr>
                <w:rFonts w:hint="eastAsia" w:ascii="Times New Roman" w:hAnsi="Times New Roman" w:eastAsia="宋体" w:cs="Times New Roman"/>
                <w:szCs w:val="24"/>
              </w:rPr>
              <w:t>必须标明所投货物的品牌与参数，保证原厂正品供货。</w:t>
            </w:r>
          </w:p>
          <w:p w14:paraId="41783152">
            <w:pPr>
              <w:keepNext w:val="0"/>
              <w:keepLines w:val="0"/>
              <w:pageBreakBefore w:val="0"/>
              <w:kinsoku/>
              <w:wordWrap/>
              <w:overflowPunct/>
              <w:topLinePunct w:val="0"/>
              <w:autoSpaceDE/>
              <w:autoSpaceDN/>
              <w:bidi w:val="0"/>
              <w:adjustRightInd/>
              <w:snapToGrid/>
              <w:spacing w:line="360" w:lineRule="auto"/>
              <w:ind w:firstLine="420" w:firstLineChars="200"/>
              <w:jc w:val="left"/>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2.</w:t>
            </w:r>
            <w:r>
              <w:rPr>
                <w:rFonts w:hint="eastAsia" w:ascii="Times New Roman" w:hAnsi="Times New Roman" w:eastAsia="宋体" w:cs="Times New Roman"/>
                <w:szCs w:val="24"/>
              </w:rPr>
              <w:t>本项目一次性规划，分步实施，按实结算。本项目耗材进入我院SPD管理。服务期内如遇国家、省医保带量采购等相关政策调整，按国家、省医保带量采购等相关政策执行。</w:t>
            </w:r>
          </w:p>
          <w:p w14:paraId="6EA2EC59">
            <w:pPr>
              <w:keepNext w:val="0"/>
              <w:keepLines w:val="0"/>
              <w:pageBreakBefore w:val="0"/>
              <w:kinsoku/>
              <w:wordWrap/>
              <w:overflowPunct/>
              <w:topLinePunct w:val="0"/>
              <w:autoSpaceDE/>
              <w:autoSpaceDN/>
              <w:bidi w:val="0"/>
              <w:adjustRightInd/>
              <w:snapToGrid/>
              <w:spacing w:line="360" w:lineRule="auto"/>
              <w:ind w:firstLine="420" w:firstLineChars="200"/>
              <w:jc w:val="left"/>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3</w:t>
            </w:r>
            <w:r>
              <w:rPr>
                <w:rFonts w:hint="eastAsia" w:ascii="Times New Roman" w:hAnsi="Times New Roman" w:eastAsia="宋体" w:cs="Times New Roman"/>
                <w:szCs w:val="24"/>
              </w:rPr>
              <w:t>.</w:t>
            </w:r>
            <w:r>
              <w:rPr>
                <w:rFonts w:hint="eastAsia" w:ascii="Times New Roman" w:hAnsi="Times New Roman" w:eastAsia="宋体" w:cs="Times New Roman"/>
                <w:szCs w:val="24"/>
                <w:lang w:val="en-US" w:eastAsia="zh-CN"/>
              </w:rPr>
              <w:t>一</w:t>
            </w:r>
            <w:r>
              <w:rPr>
                <w:rFonts w:hint="eastAsia" w:ascii="Times New Roman" w:hAnsi="Times New Roman" w:eastAsia="宋体" w:cs="Times New Roman"/>
                <w:szCs w:val="24"/>
              </w:rPr>
              <w:t>年预估使用量仅代表医院过去</w:t>
            </w:r>
            <w:r>
              <w:rPr>
                <w:rFonts w:hint="eastAsia" w:ascii="Times New Roman" w:hAnsi="Times New Roman" w:eastAsia="宋体" w:cs="Times New Roman"/>
                <w:szCs w:val="24"/>
                <w:lang w:val="en-US" w:eastAsia="zh-CN"/>
              </w:rPr>
              <w:t>1</w:t>
            </w:r>
            <w:r>
              <w:rPr>
                <w:rFonts w:hint="eastAsia" w:ascii="Times New Roman" w:hAnsi="Times New Roman" w:eastAsia="宋体" w:cs="Times New Roman"/>
                <w:szCs w:val="24"/>
              </w:rPr>
              <w:t>年使用估量，仅供</w:t>
            </w:r>
            <w:r>
              <w:rPr>
                <w:rFonts w:hint="eastAsia" w:ascii="Times New Roman" w:hAnsi="Times New Roman" w:eastAsia="宋体" w:cs="Times New Roman"/>
                <w:szCs w:val="24"/>
                <w:lang w:eastAsia="zh-CN"/>
              </w:rPr>
              <w:t>投标人</w:t>
            </w:r>
            <w:r>
              <w:rPr>
                <w:rFonts w:hint="eastAsia" w:ascii="Times New Roman" w:hAnsi="Times New Roman" w:eastAsia="宋体" w:cs="Times New Roman"/>
                <w:szCs w:val="24"/>
              </w:rPr>
              <w:t>报价时参考。</w:t>
            </w:r>
          </w:p>
          <w:p w14:paraId="23CDBFD6">
            <w:pPr>
              <w:keepNext w:val="0"/>
              <w:keepLines w:val="0"/>
              <w:pageBreakBefore w:val="0"/>
              <w:kinsoku/>
              <w:wordWrap/>
              <w:overflowPunct/>
              <w:topLinePunct w:val="0"/>
              <w:autoSpaceDE/>
              <w:autoSpaceDN/>
              <w:bidi w:val="0"/>
              <w:adjustRightInd/>
              <w:snapToGrid/>
              <w:spacing w:line="360" w:lineRule="auto"/>
              <w:ind w:firstLine="420" w:firstLineChars="200"/>
              <w:jc w:val="left"/>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4.中标人供货价格计算方式如下:最高限价(单价)×中标费率=供货价格(单价)。如所投产品的安徽省医药集中采购中心平台限价低于该项目供货价格(单价)，则按平台限价(单价)×中标费率=供货价格(单价)。供货价格（单价）结果保留两位小数。</w:t>
            </w:r>
          </w:p>
          <w:p w14:paraId="36EA1FE2">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center"/>
              <w:rPr>
                <w:rFonts w:hint="eastAsia" w:ascii="Times New Roman" w:hAnsi="Times New Roman" w:eastAsia="宋体" w:cs="Times New Roman"/>
                <w:b/>
                <w:bCs/>
                <w:szCs w:val="24"/>
                <w:lang w:val="en-US" w:eastAsia="zh-CN"/>
              </w:rPr>
            </w:pPr>
            <w:r>
              <w:rPr>
                <w:rFonts w:hint="eastAsia" w:ascii="Times New Roman" w:hAnsi="Times New Roman" w:eastAsia="宋体" w:cs="Times New Roman"/>
                <w:b/>
                <w:bCs/>
                <w:szCs w:val="24"/>
                <w:lang w:val="en-US" w:eastAsia="zh-CN"/>
              </w:rPr>
              <w:t>本项目采取费率报价模式，最高费率100%。</w:t>
            </w:r>
          </w:p>
        </w:tc>
      </w:tr>
    </w:tbl>
    <w:p w14:paraId="2177E90B">
      <w:pPr>
        <w:pStyle w:val="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14:paraId="348B190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14:paraId="7C3CA24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p>
    <w:p w14:paraId="096DF39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保证是原产地生产的原装产品，否则视为假冒伪劣</w:t>
      </w:r>
      <w:r>
        <w:rPr>
          <w:rFonts w:ascii="宋体" w:hAnsi="宋体" w:cs="宋体"/>
          <w:color w:val="000000" w:themeColor="text1"/>
          <w:szCs w:val="21"/>
          <w14:textFill>
            <w14:solidFill>
              <w14:schemeClr w14:val="tx1"/>
            </w14:solidFill>
          </w14:textFill>
        </w:rPr>
        <w:t>产品。</w:t>
      </w:r>
    </w:p>
    <w:p w14:paraId="30120170">
      <w:pPr>
        <w:pStyle w:val="9"/>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color w:val="000000" w:themeColor="text1"/>
          <w:lang w:val="en-US" w:eastAsia="zh-CN"/>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供货期</w:t>
      </w:r>
    </w:p>
    <w:p w14:paraId="78A102B0">
      <w:pPr>
        <w:pStyle w:val="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color w:val="000000" w:themeColor="text1"/>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自合同执行日起一</w:t>
      </w:r>
      <w:r>
        <w:rPr>
          <w:rFonts w:hint="eastAsia" w:ascii="宋体" w:hAnsi="宋体" w:cs="宋体"/>
          <w:color w:val="000000" w:themeColor="text1"/>
          <w:szCs w:val="21"/>
          <w:highlight w:val="none"/>
          <w14:textFill>
            <w14:solidFill>
              <w14:schemeClr w14:val="tx1"/>
            </w14:solidFill>
          </w14:textFill>
        </w:rPr>
        <w:t>年或采购费用总额达到本项目</w:t>
      </w:r>
      <w:r>
        <w:rPr>
          <w:rFonts w:hint="eastAsia" w:asciiTheme="minorEastAsia" w:hAnsiTheme="minorEastAsia" w:eastAsiaTheme="minorEastAsia"/>
          <w:color w:val="000000" w:themeColor="text1"/>
          <w:szCs w:val="21"/>
          <w:highlight w:val="none"/>
          <w14:textFill>
            <w14:solidFill>
              <w14:schemeClr w14:val="tx1"/>
            </w14:solidFill>
          </w14:textFill>
        </w:rPr>
        <w:t>中标总价</w:t>
      </w:r>
      <w:r>
        <w:rPr>
          <w:rFonts w:hint="eastAsia" w:ascii="宋体" w:hAnsi="宋体" w:cs="宋体"/>
          <w:color w:val="000000" w:themeColor="text1"/>
          <w:szCs w:val="21"/>
          <w14:textFill>
            <w14:solidFill>
              <w14:schemeClr w14:val="tx1"/>
            </w14:solidFill>
          </w14:textFill>
        </w:rPr>
        <w:t>（预算金额*中标费率）</w:t>
      </w:r>
      <w:r>
        <w:rPr>
          <w:rFonts w:hint="eastAsia" w:ascii="宋体" w:hAnsi="宋体" w:cs="宋体"/>
          <w:color w:val="000000" w:themeColor="text1"/>
          <w:szCs w:val="21"/>
          <w:highlight w:val="none"/>
          <w14:textFill>
            <w14:solidFill>
              <w14:schemeClr w14:val="tx1"/>
            </w14:solidFill>
          </w14:textFill>
        </w:rPr>
        <w:t>时，以先到者为准，在供货期内按照采购人的要求分批供货，据实结算</w:t>
      </w:r>
      <w:r>
        <w:rPr>
          <w:rFonts w:hint="eastAsia" w:asciiTheme="minorEastAsia" w:hAnsiTheme="minorEastAsia" w:eastAsiaTheme="minorEastAsia"/>
          <w:color w:val="000000" w:themeColor="text1"/>
          <w:sz w:val="21"/>
          <w:szCs w:val="21"/>
          <w:u w:val="none"/>
          <w:lang w:eastAsia="zh-CN"/>
          <w14:textFill>
            <w14:solidFill>
              <w14:schemeClr w14:val="tx1"/>
            </w14:solidFill>
          </w14:textFill>
        </w:rPr>
        <w:t>。</w:t>
      </w:r>
    </w:p>
    <w:p w14:paraId="6D1B562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b/>
          <w:bCs/>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14:paraId="4E2E0CA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1.中标人接到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14:paraId="6AE0EF2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14:paraId="5331C76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14:paraId="6AFE7E8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14:paraId="6B48D4D4">
      <w:pPr>
        <w:widowControl/>
        <w:spacing w:line="440" w:lineRule="exact"/>
        <w:rPr>
          <w:rFonts w:ascii="宋体" w:hAnsi="宋体" w:cs="宋体"/>
          <w:b/>
          <w:color w:val="auto"/>
          <w:szCs w:val="21"/>
        </w:rPr>
      </w:pPr>
      <w:r>
        <w:rPr>
          <w:rFonts w:hint="eastAsia" w:ascii="宋体" w:hAnsi="宋体" w:cs="宋体"/>
          <w:b/>
          <w:color w:val="auto"/>
          <w:szCs w:val="21"/>
        </w:rPr>
        <w:t>五、验收</w:t>
      </w:r>
    </w:p>
    <w:p w14:paraId="6BD88CC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p>
    <w:p w14:paraId="2A9CC34F">
      <w:pPr>
        <w:numPr>
          <w:ilvl w:val="0"/>
          <w:numId w:val="0"/>
        </w:numPr>
        <w:spacing w:line="360" w:lineRule="auto"/>
        <w:jc w:val="both"/>
        <w:rPr>
          <w:rFonts w:hint="eastAsia" w:ascii="宋体" w:hAnsi="宋体" w:eastAsia="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六、</w:t>
      </w:r>
      <w:r>
        <w:rPr>
          <w:rFonts w:hint="eastAsia" w:ascii="宋体" w:hAnsi="宋体" w:eastAsia="宋体" w:cs="宋体"/>
          <w:b/>
          <w:color w:val="000000" w:themeColor="text1"/>
          <w:szCs w:val="21"/>
          <w14:textFill>
            <w14:solidFill>
              <w14:schemeClr w14:val="tx1"/>
            </w14:solidFill>
          </w14:textFill>
        </w:rPr>
        <w:t>付款方式</w:t>
      </w:r>
    </w:p>
    <w:p w14:paraId="639FEB51">
      <w:pPr>
        <w:numPr>
          <w:ilvl w:val="0"/>
          <w:numId w:val="0"/>
        </w:numPr>
        <w:spacing w:line="360" w:lineRule="auto"/>
        <w:ind w:firstLine="210" w:firstLineChars="100"/>
      </w:pPr>
      <w:r>
        <w:rPr>
          <w:rFonts w:hint="eastAsia" w:ascii="宋体" w:hAnsi="宋体" w:cs="宋体"/>
          <w:color w:val="000000" w:themeColor="text1"/>
          <w:szCs w:val="21"/>
          <w:lang w:eastAsia="zh-CN"/>
          <w14:textFill>
            <w14:solidFill>
              <w14:schemeClr w14:val="tx1"/>
            </w14:solidFill>
          </w14:textFill>
        </w:rPr>
        <w:t>合同签订后按</w:t>
      </w:r>
      <w:r>
        <w:rPr>
          <w:rFonts w:hint="eastAsia" w:ascii="宋体" w:hAnsi="宋体" w:cs="宋体"/>
          <w:color w:val="000000" w:themeColor="text1"/>
          <w:szCs w:val="21"/>
          <w:lang w:val="en-US" w:eastAsia="zh-CN"/>
          <w14:textFill>
            <w14:solidFill>
              <w14:schemeClr w14:val="tx1"/>
            </w14:solidFill>
          </w14:textFill>
        </w:rPr>
        <w:t>采购人</w:t>
      </w:r>
      <w:r>
        <w:rPr>
          <w:rFonts w:hint="eastAsia" w:ascii="宋体" w:hAnsi="宋体" w:cs="宋体"/>
          <w:color w:val="000000" w:themeColor="text1"/>
          <w:szCs w:val="21"/>
          <w:lang w:eastAsia="zh-CN"/>
          <w14:textFill>
            <w14:solidFill>
              <w14:schemeClr w14:val="tx1"/>
            </w14:solidFill>
          </w14:textFill>
        </w:rPr>
        <w:t>计划要</w:t>
      </w:r>
      <w:r>
        <w:rPr>
          <w:rFonts w:hint="eastAsia" w:ascii="宋体" w:hAnsi="宋体" w:cs="宋体"/>
          <w:color w:val="auto"/>
          <w:szCs w:val="21"/>
          <w:lang w:eastAsia="zh-CN"/>
        </w:rPr>
        <w:t>求分批供货，按实结算，货到验收合格、收到正规发票后6个月内付款。</w:t>
      </w:r>
    </w:p>
    <w:sectPr>
      <w:headerReference r:id="rId3" w:type="default"/>
      <w:footerReference r:id="rId4" w:type="default"/>
      <w:pgSz w:w="11906" w:h="16838"/>
      <w:pgMar w:top="1440" w:right="148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6F6C0">
    <w:pPr>
      <w:pStyle w:val="6"/>
      <w:jc w:val="center"/>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A374E">
                          <w:pPr>
                            <w:pStyle w:val="6"/>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57EA374E">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A5F0">
    <w:pPr>
      <w:pStyle w:val="5"/>
      <w:spacing w:line="276" w:lineRule="auto"/>
      <w:ind w:firstLine="0"/>
      <w:jc w:val="left"/>
      <w:rPr>
        <w:rFonts w:hint="default" w:eastAsia="宋体"/>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F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5">
    <w:name w:val="Normal Indent"/>
    <w:basedOn w:val="1"/>
    <w:next w:val="1"/>
    <w:qFormat/>
    <w:uiPriority w:val="0"/>
    <w:pPr>
      <w:ind w:firstLine="420"/>
    </w:pPr>
  </w:style>
  <w:style w:type="paragraph" w:styleId="6">
    <w:name w:val="footer"/>
    <w:basedOn w:val="1"/>
    <w:qFormat/>
    <w:uiPriority w:val="0"/>
    <w:pPr>
      <w:tabs>
        <w:tab w:val="center" w:pos="4153"/>
        <w:tab w:val="right" w:pos="8306"/>
      </w:tabs>
      <w:snapToGrid w:val="0"/>
      <w:jc w:val="left"/>
    </w:pPr>
    <w:rPr>
      <w:sz w:val="18"/>
      <w:szCs w:val="18"/>
    </w:rPr>
  </w:style>
  <w:style w:type="paragraph" w:customStyle="1" w:styleId="9">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2025-06-16T09:35:29Z</dcterms:created>
  <dc:creator>Lenovo</dc:creator>
  <cp:lastModifiedBy>下辈子当一棵树</cp:lastModifiedBy>
  <dcterms:modified xsi:type="dcterms:W3CDTF">2025-06-16T09:40:58Z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eyJoZGlkIjoiZWMyYmQ1YTU4OTI4ODgzN2RlZDc3OWQ2ZjA1YTZiNTQiLCJ1c2VySWQiOiI4MjQ0ODk3ODcifQ==</vt:lpwstr>
  </property>
  <property fmtid="{D5CDD505-2E9C-101B-9397-08002B2CF9AE}" pid="4" name="ICV">
    <vt:lpwstr>E2CDACCDAB5F4C99A543FE59BFCCF424_12</vt:lpwstr>
  </property>
</Properties>
</file>