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5B90">
      <w:pPr>
        <w:pStyle w:val="2"/>
        <w:spacing w:before="62" w:beforeLines="20" w:after="62" w:afterLines="20" w:line="360" w:lineRule="auto"/>
        <w:ind w:firstLine="0" w:firstLineChars="0"/>
        <w:jc w:val="center"/>
        <w:rPr>
          <w:rFonts w:hint="eastAsia" w:asciiTheme="majorEastAsia" w:hAnsiTheme="majorEastAsia" w:eastAsiaTheme="majorEastAsia" w:cstheme="majorEastAsia"/>
          <w:b/>
          <w:i w:val="0"/>
          <w:kern w:val="2"/>
          <w:sz w:val="32"/>
          <w:szCs w:val="32"/>
          <w:lang w:val="en-US" w:eastAsia="zh-CN" w:bidi="ar-SA"/>
        </w:rPr>
      </w:pPr>
      <w:bookmarkStart w:id="2" w:name="_GoBack"/>
      <w:r>
        <w:rPr>
          <w:rFonts w:hint="eastAsia" w:asciiTheme="majorEastAsia" w:hAnsiTheme="majorEastAsia" w:eastAsiaTheme="majorEastAsia" w:cstheme="majorEastAsia"/>
          <w:b/>
          <w:i w:val="0"/>
          <w:kern w:val="2"/>
          <w:sz w:val="32"/>
          <w:szCs w:val="32"/>
          <w:lang w:val="zh-CN" w:eastAsia="zh-CN" w:bidi="ar-SA"/>
        </w:rPr>
        <w:t>货物需求及参数要求</w:t>
      </w:r>
      <w:bookmarkEnd w:id="2"/>
    </w:p>
    <w:p w14:paraId="72FAFB8C">
      <w:pPr>
        <w:widowControl/>
        <w:spacing w:line="240" w:lineRule="auto"/>
        <w:ind w:firstLine="420" w:firstLineChars="200"/>
        <w:jc w:val="left"/>
        <w:rPr>
          <w:rFonts w:hint="eastAsia" w:ascii="宋体" w:hAnsi="宋体"/>
          <w:b w:val="0"/>
          <w:bCs w:val="0"/>
          <w:strike w:val="0"/>
          <w:dstrike w:val="0"/>
          <w:color w:val="auto"/>
          <w:sz w:val="21"/>
          <w:szCs w:val="21"/>
          <w:highlight w:val="none"/>
        </w:rPr>
      </w:pPr>
      <w:r>
        <w:rPr>
          <w:rFonts w:hint="eastAsia"/>
          <w:b w:val="0"/>
          <w:bCs w:val="0"/>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并说明调整理由，且该调整须经评委会审核认可。</w:t>
      </w:r>
    </w:p>
    <w:p w14:paraId="31EAE961">
      <w:pPr>
        <w:widowControl/>
        <w:spacing w:line="240" w:lineRule="auto"/>
        <w:ind w:firstLine="405"/>
        <w:jc w:val="left"/>
        <w:rPr>
          <w:rFonts w:ascii="宋体" w:hAnsi="宋体"/>
          <w:b w:val="0"/>
          <w:bCs w:val="0"/>
          <w:strike w:val="0"/>
          <w:dstrike w:val="0"/>
          <w:color w:val="auto"/>
          <w:sz w:val="21"/>
          <w:szCs w:val="21"/>
          <w:highlight w:val="none"/>
        </w:rPr>
      </w:pPr>
      <w:r>
        <w:rPr>
          <w:rFonts w:hint="eastAsia" w:ascii="宋体" w:hAnsi="宋体"/>
          <w:b w:val="0"/>
          <w:bCs w:val="0"/>
          <w:strike w:val="0"/>
          <w:dstrike w:val="0"/>
          <w:color w:val="auto"/>
          <w:sz w:val="21"/>
          <w:szCs w:val="21"/>
          <w:highlight w:val="none"/>
        </w:rPr>
        <w:t>1、在采购活动开始前没有获准采购进口产品而开展采购活动的，视同为拒绝采购进口产品。</w:t>
      </w:r>
    </w:p>
    <w:p w14:paraId="6F5E121D">
      <w:pPr>
        <w:widowControl/>
        <w:spacing w:line="240" w:lineRule="auto"/>
        <w:ind w:firstLine="405"/>
        <w:jc w:val="left"/>
        <w:rPr>
          <w:rFonts w:hint="eastAsia" w:ascii="宋体" w:hAnsi="宋体" w:eastAsia="宋体"/>
          <w:color w:val="auto"/>
          <w:sz w:val="24"/>
          <w:szCs w:val="18"/>
          <w:highlight w:val="none"/>
        </w:rPr>
      </w:pPr>
      <w:r>
        <w:rPr>
          <w:rFonts w:hint="eastAsia" w:ascii="宋体" w:hAnsi="宋体"/>
          <w:b w:val="0"/>
          <w:bCs w:val="0"/>
          <w:strike w:val="0"/>
          <w:dstrike w:val="0"/>
          <w:color w:val="auto"/>
          <w:sz w:val="21"/>
          <w:szCs w:val="21"/>
          <w:highlight w:val="none"/>
        </w:rPr>
        <w:t>2、下列采购需求中标注进口产品的货物均已履行相关论证手续，经核准采购进口产品，但不限制满足</w:t>
      </w:r>
      <w:r>
        <w:rPr>
          <w:rFonts w:hint="eastAsia" w:ascii="宋体" w:hAnsi="宋体"/>
          <w:b w:val="0"/>
          <w:bCs w:val="0"/>
          <w:strike w:val="0"/>
          <w:dstrike w:val="0"/>
          <w:color w:val="auto"/>
          <w:sz w:val="21"/>
          <w:szCs w:val="21"/>
          <w:highlight w:val="none"/>
          <w:lang w:val="en-US" w:eastAsia="zh-CN"/>
        </w:rPr>
        <w:t>采购</w:t>
      </w:r>
      <w:r>
        <w:rPr>
          <w:rFonts w:hint="eastAsia" w:ascii="宋体" w:hAnsi="宋体"/>
          <w:b w:val="0"/>
          <w:bCs w:val="0"/>
          <w:strike w:val="0"/>
          <w:dstrike w:val="0"/>
          <w:color w:val="auto"/>
          <w:sz w:val="21"/>
          <w:szCs w:val="21"/>
          <w:highlight w:val="none"/>
        </w:rPr>
        <w:t>文件要求的国内产品参与竞争。未标注进口产品的货物均为拒绝采购进口产品。</w:t>
      </w:r>
    </w:p>
    <w:p w14:paraId="4B1FB172">
      <w:pPr>
        <w:widowControl/>
        <w:numPr>
          <w:ilvl w:val="0"/>
          <w:numId w:val="0"/>
        </w:numPr>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rPr>
        <w:t>货物需求一览表</w:t>
      </w:r>
      <w:bookmarkStart w:id="0" w:name="_Hlk106267351"/>
      <w:bookmarkStart w:id="1" w:name="_Hlk96158360"/>
    </w:p>
    <w:tbl>
      <w:tblPr>
        <w:tblStyle w:val="5"/>
        <w:tblW w:w="9521" w:type="dxa"/>
        <w:jc w:val="center"/>
        <w:tblLayout w:type="fixed"/>
        <w:tblCellMar>
          <w:top w:w="0" w:type="dxa"/>
          <w:left w:w="108" w:type="dxa"/>
          <w:bottom w:w="0" w:type="dxa"/>
          <w:right w:w="108" w:type="dxa"/>
        </w:tblCellMar>
      </w:tblPr>
      <w:tblGrid>
        <w:gridCol w:w="486"/>
        <w:gridCol w:w="900"/>
        <w:gridCol w:w="3574"/>
        <w:gridCol w:w="1185"/>
        <w:gridCol w:w="614"/>
        <w:gridCol w:w="763"/>
        <w:gridCol w:w="1170"/>
        <w:gridCol w:w="829"/>
      </w:tblGrid>
      <w:tr w14:paraId="520A7A67">
        <w:tblPrEx>
          <w:tblCellMar>
            <w:top w:w="0" w:type="dxa"/>
            <w:left w:w="108" w:type="dxa"/>
            <w:bottom w:w="0" w:type="dxa"/>
            <w:right w:w="108" w:type="dxa"/>
          </w:tblCellMar>
        </w:tblPrEx>
        <w:trPr>
          <w:trHeight w:val="652" w:hRule="atLeast"/>
          <w:jc w:val="center"/>
        </w:trPr>
        <w:tc>
          <w:tcPr>
            <w:tcW w:w="486" w:type="dxa"/>
            <w:tcBorders>
              <w:top w:val="single" w:color="000000" w:sz="4" w:space="0"/>
              <w:left w:val="single" w:color="000000" w:sz="4" w:space="0"/>
              <w:bottom w:val="single" w:color="auto" w:sz="4" w:space="0"/>
              <w:right w:val="single" w:color="000000" w:sz="4" w:space="0"/>
            </w:tcBorders>
            <w:noWrap/>
            <w:vAlign w:val="center"/>
          </w:tcPr>
          <w:p w14:paraId="50F1521F">
            <w:pPr>
              <w:widowControl/>
              <w:spacing w:line="240" w:lineRule="auto"/>
              <w:jc w:val="center"/>
              <w:textAlignment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kern w:val="0"/>
                <w:sz w:val="21"/>
                <w:szCs w:val="21"/>
                <w:lang w:val="en-US" w:eastAsia="zh-CN" w:bidi="ar"/>
              </w:rPr>
              <w:t>序号</w:t>
            </w:r>
          </w:p>
        </w:tc>
        <w:tc>
          <w:tcPr>
            <w:tcW w:w="900" w:type="dxa"/>
            <w:tcBorders>
              <w:top w:val="single" w:color="000000" w:sz="4" w:space="0"/>
              <w:left w:val="single" w:color="000000" w:sz="4" w:space="0"/>
              <w:bottom w:val="single" w:color="auto" w:sz="4" w:space="0"/>
              <w:right w:val="single" w:color="000000" w:sz="4" w:space="0"/>
            </w:tcBorders>
            <w:noWrap/>
            <w:vAlign w:val="center"/>
          </w:tcPr>
          <w:p w14:paraId="29F7B3D8">
            <w:pPr>
              <w:widowControl/>
              <w:spacing w:line="240" w:lineRule="auto"/>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名称</w:t>
            </w:r>
          </w:p>
        </w:tc>
        <w:tc>
          <w:tcPr>
            <w:tcW w:w="3574" w:type="dxa"/>
            <w:tcBorders>
              <w:top w:val="single" w:color="000000" w:sz="4" w:space="0"/>
              <w:left w:val="single" w:color="000000" w:sz="4" w:space="0"/>
              <w:bottom w:val="single" w:color="auto" w:sz="4" w:space="0"/>
              <w:right w:val="single" w:color="000000" w:sz="4" w:space="0"/>
            </w:tcBorders>
            <w:noWrap/>
            <w:vAlign w:val="center"/>
          </w:tcPr>
          <w:p w14:paraId="2A13CCF2">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技术参数</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BCA3F40">
            <w:pPr>
              <w:widowControl/>
              <w:spacing w:line="240" w:lineRule="auto"/>
              <w:jc w:val="center"/>
              <w:textAlignment w:val="center"/>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规格</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D50C3FC">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单位</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7A86FBA">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三年预估</w:t>
            </w:r>
          </w:p>
          <w:p w14:paraId="30F54E41">
            <w:pPr>
              <w:widowControl/>
              <w:spacing w:line="240" w:lineRule="auto"/>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使用量</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1F812FB">
            <w:pPr>
              <w:widowControl/>
              <w:spacing w:line="240" w:lineRule="auto"/>
              <w:jc w:val="center"/>
              <w:textAlignment w:val="center"/>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bidi="ar"/>
              </w:rPr>
              <w:t>拟采购</w:t>
            </w:r>
            <w:r>
              <w:rPr>
                <w:rFonts w:hint="eastAsia" w:asciiTheme="minorEastAsia" w:hAnsiTheme="minorEastAsia" w:eastAsiaTheme="minorEastAsia" w:cstheme="minorEastAsia"/>
                <w:b/>
                <w:bCs/>
                <w:kern w:val="0"/>
                <w:sz w:val="21"/>
                <w:szCs w:val="21"/>
                <w:lang w:val="en-US" w:eastAsia="zh-CN" w:bidi="ar"/>
              </w:rPr>
              <w:t>单价最高</w:t>
            </w:r>
            <w:r>
              <w:rPr>
                <w:rFonts w:hint="eastAsia" w:asciiTheme="minorEastAsia" w:hAnsiTheme="minorEastAsia" w:eastAsiaTheme="minorEastAsia" w:cstheme="minorEastAsia"/>
                <w:b/>
                <w:bCs/>
                <w:kern w:val="0"/>
                <w:sz w:val="21"/>
                <w:szCs w:val="21"/>
                <w:lang w:bidi="ar"/>
              </w:rPr>
              <w:t>限价（元）</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3C7BC77E">
            <w:pPr>
              <w:widowControl/>
              <w:spacing w:line="240" w:lineRule="auto"/>
              <w:jc w:val="center"/>
              <w:textAlignment w:val="center"/>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备注</w:t>
            </w:r>
          </w:p>
        </w:tc>
      </w:tr>
      <w:tr w14:paraId="2B79BD32">
        <w:tblPrEx>
          <w:tblCellMar>
            <w:top w:w="0" w:type="dxa"/>
            <w:left w:w="108" w:type="dxa"/>
            <w:bottom w:w="0" w:type="dxa"/>
            <w:right w:w="108" w:type="dxa"/>
          </w:tblCellMar>
        </w:tblPrEx>
        <w:trPr>
          <w:trHeight w:val="824" w:hRule="atLeast"/>
          <w:jc w:val="center"/>
        </w:trPr>
        <w:tc>
          <w:tcPr>
            <w:tcW w:w="486" w:type="dxa"/>
            <w:tcBorders>
              <w:top w:val="single" w:color="auto" w:sz="4" w:space="0"/>
              <w:left w:val="single" w:color="auto" w:sz="4" w:space="0"/>
              <w:bottom w:val="single" w:color="auto" w:sz="4" w:space="0"/>
              <w:right w:val="single" w:color="auto" w:sz="4" w:space="0"/>
            </w:tcBorders>
            <w:noWrap/>
            <w:vAlign w:val="center"/>
          </w:tcPr>
          <w:p w14:paraId="50F316C5">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ign w:val="center"/>
          </w:tcPr>
          <w:p w14:paraId="2B8B9DE5">
            <w:pPr>
              <w:widowControl/>
              <w:spacing w:line="240" w:lineRule="auto"/>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植入式静脉给药系统-针</w:t>
            </w:r>
          </w:p>
        </w:tc>
        <w:tc>
          <w:tcPr>
            <w:tcW w:w="3574" w:type="dxa"/>
            <w:tcBorders>
              <w:top w:val="single" w:color="auto" w:sz="4" w:space="0"/>
              <w:left w:val="single" w:color="auto" w:sz="4" w:space="0"/>
              <w:bottom w:val="single" w:color="auto" w:sz="4" w:space="0"/>
              <w:right w:val="single" w:color="000000" w:sz="4" w:space="0"/>
            </w:tcBorders>
            <w:noWrap/>
            <w:vAlign w:val="center"/>
          </w:tcPr>
          <w:p w14:paraId="277A6E0C">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1.植入式给药装置专用，针头经过特殊处理，类似侧孔针，穿刺针座时不会“切削”硅胶隔膜，承受数千次的穿刺而不损伤隔膜导致漏液。不落屑，防止颗粒状物体渗入及输液港堵塞；</w:t>
            </w:r>
          </w:p>
          <w:p w14:paraId="5FCFCCDC">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2.材质：TPU材质，不含DEHP，两侧固定蝶翼，材质柔软贴合皮肤，针尖弯折性好；</w:t>
            </w:r>
          </w:p>
          <w:p w14:paraId="41BDF3CD">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3.延长管：单手夹（利于封管操作，减少回血）；</w:t>
            </w:r>
          </w:p>
          <w:p w14:paraId="7F11C57E">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4.接头：直行通路（低剖面接头）；</w:t>
            </w:r>
          </w:p>
          <w:p w14:paraId="0BE966E9">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5.产品为无菌独立包装，一次性使用；</w:t>
            </w:r>
          </w:p>
          <w:p w14:paraId="074EDC80">
            <w:pPr>
              <w:widowControl/>
              <w:spacing w:line="240" w:lineRule="auto"/>
              <w:jc w:val="left"/>
              <w:textAlignment w:val="center"/>
              <w:rPr>
                <w:rFonts w:hint="eastAsia" w:asciiTheme="minorEastAsia" w:hAnsiTheme="minorEastAsia" w:eastAsiaTheme="minorEastAsia" w:cstheme="minorEastAsia"/>
                <w:sz w:val="21"/>
                <w:szCs w:val="21"/>
              </w:rPr>
            </w:pPr>
            <w:r>
              <w:rPr>
                <w:rStyle w:val="7"/>
                <w:rFonts w:hint="eastAsia" w:ascii="宋体" w:hAnsi="宋体" w:eastAsia="宋体" w:cs="宋体"/>
                <w:sz w:val="21"/>
                <w:szCs w:val="21"/>
                <w:lang w:val="en-US" w:eastAsia="zh-CN" w:bidi="ar"/>
              </w:rPr>
              <w:t>6.型号：普通型、防针刺型、耐高压防针刺型。</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CE61835">
            <w:pPr>
              <w:widowControl/>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0.7*20mm、0.7*15mm、0.9*20mm</w:t>
            </w:r>
            <w:r>
              <w:rPr>
                <w:rFonts w:hint="eastAsia" w:ascii="宋体" w:hAnsi="宋体" w:cs="宋体"/>
                <w:i w:val="0"/>
                <w:iCs w:val="0"/>
                <w:color w:val="000000"/>
                <w:kern w:val="0"/>
                <w:sz w:val="21"/>
                <w:szCs w:val="21"/>
                <w:u w:val="none"/>
                <w:lang w:val="en-US" w:eastAsia="zh-CN" w:bidi="ar"/>
              </w:rPr>
              <w:t>、</w:t>
            </w:r>
          </w:p>
          <w:p w14:paraId="5CE7879E">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0.9*15mm等</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6408004">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984D95A">
            <w:pPr>
              <w:widowControl/>
              <w:spacing w:line="240" w:lineRule="auto"/>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3000</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BCECE22">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35元/个</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3CA87C22">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p>
        </w:tc>
      </w:tr>
      <w:tr w14:paraId="572FD66A">
        <w:tblPrEx>
          <w:tblCellMar>
            <w:top w:w="0" w:type="dxa"/>
            <w:left w:w="108" w:type="dxa"/>
            <w:bottom w:w="0" w:type="dxa"/>
            <w:right w:w="108" w:type="dxa"/>
          </w:tblCellMar>
        </w:tblPrEx>
        <w:trPr>
          <w:trHeight w:val="747" w:hRule="atLeast"/>
          <w:jc w:val="center"/>
        </w:trPr>
        <w:tc>
          <w:tcPr>
            <w:tcW w:w="9521" w:type="dxa"/>
            <w:gridSpan w:val="8"/>
            <w:tcBorders>
              <w:top w:val="single" w:color="auto" w:sz="4" w:space="0"/>
              <w:left w:val="single" w:color="auto" w:sz="4" w:space="0"/>
              <w:bottom w:val="single" w:color="auto" w:sz="4" w:space="0"/>
              <w:right w:val="single" w:color="000000" w:sz="4" w:space="0"/>
            </w:tcBorders>
            <w:noWrap/>
            <w:vAlign w:val="center"/>
          </w:tcPr>
          <w:p w14:paraId="50493ECB">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说明：</w:t>
            </w:r>
          </w:p>
          <w:p w14:paraId="1DEB899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1、投标人的投标文件必须标明所投货物的品牌与参数，保证原厂正品供货；</w:t>
            </w:r>
          </w:p>
          <w:p w14:paraId="007C963E">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2、本项目三年预计采购量仅供投标人参考；</w:t>
            </w:r>
          </w:p>
          <w:p w14:paraId="40CCA9DC">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3、本项目一次性规划，分步实施，按实结算。本项目货物进入采购人医院SPD管理（费率1.4%）；</w:t>
            </w:r>
          </w:p>
          <w:p w14:paraId="2434E7A9">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4、投标人所投产品单价不得高于该产品单价限价，否则视为无效响应；</w:t>
            </w:r>
          </w:p>
          <w:p w14:paraId="2323237F">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5、供货期限内如遇国家、省医保带量采购等相关政策调整，按国家、省医保带量采购等相关政策执行；</w:t>
            </w:r>
          </w:p>
          <w:p w14:paraId="7F1DDF8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中标人供货价格计算方式如下：单价最高限价（单价）×中标费率=供货价格（单价）。如所投产品的安徽省医药集中采购中心平台限价低于该项目供货价格（单价），则按平台限价（单价）×中标费率=供货价格（单价）。供货价格（单价）结果保留两位小数。</w:t>
            </w:r>
          </w:p>
          <w:p w14:paraId="3B90584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7.所投产品如有两票制要求则须执行两票制相关要求；所投产品如安徽省医药集中采购中心有相关要求，则须执行安徽省医药集中采购中心相关要求。</w:t>
            </w:r>
          </w:p>
          <w:p w14:paraId="10FAF5BC">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8.投标人应按照采购文件要求提供证明材料。若投标提供了采购文件未要求的证明材料，评标委员会将不予评审。</w:t>
            </w:r>
          </w:p>
          <w:p w14:paraId="5C34639A">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9.投标人提供的证明材料须清晰的反映评审内容，如因材料模糊不清，导致评标委员会无法辨认的，评标委员会可以不予认可，一切后果由投标人自行承担。</w:t>
            </w:r>
          </w:p>
          <w:p w14:paraId="7C179ACE">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10、最高投标费率：100%。</w:t>
            </w:r>
          </w:p>
        </w:tc>
      </w:tr>
    </w:tbl>
    <w:p w14:paraId="08D5D3FD">
      <w:pPr>
        <w:pStyle w:val="8"/>
        <w:shd w:val="clear" w:color="auto" w:fill="FFFFFF"/>
        <w:spacing w:line="360" w:lineRule="auto"/>
        <w:ind w:left="0" w:leftChars="0" w:firstLine="0" w:firstLineChars="0"/>
        <w:jc w:val="left"/>
        <w:rPr>
          <w:rFonts w:hint="eastAsia" w:asciiTheme="minorEastAsia" w:hAnsiTheme="minorEastAsia" w:eastAsiaTheme="minorEastAsia" w:cstheme="minorEastAsia"/>
          <w:b/>
          <w:sz w:val="21"/>
          <w:szCs w:val="21"/>
        </w:rPr>
      </w:pPr>
    </w:p>
    <w:p w14:paraId="52B5B4C2">
      <w:pPr>
        <w:pStyle w:val="8"/>
        <w:shd w:val="clear" w:color="auto" w:fill="FFFFFF"/>
        <w:spacing w:line="36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二、质量要求</w:t>
      </w:r>
    </w:p>
    <w:p w14:paraId="1FE466B9">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18457E6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2.保证投标产品的质量，其供货时剩余有效期时间不得少于有效期的2/3。</w:t>
      </w:r>
    </w:p>
    <w:p w14:paraId="3D1016C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3.保证是原产地生产的原装产品，否则视为假冒伪劣产品。</w:t>
      </w:r>
    </w:p>
    <w:p w14:paraId="2D46C1D0">
      <w:pPr>
        <w:pStyle w:val="8"/>
        <w:shd w:val="clear" w:color="auto" w:fill="FFFFFF"/>
        <w:spacing w:line="36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三、</w:t>
      </w:r>
      <w:r>
        <w:rPr>
          <w:rFonts w:hint="eastAsia" w:asciiTheme="minorEastAsia" w:hAnsiTheme="minorEastAsia" w:eastAsiaTheme="minorEastAsia" w:cstheme="minorEastAsia"/>
          <w:b/>
          <w:sz w:val="21"/>
          <w:szCs w:val="21"/>
        </w:rPr>
        <w:t>供货期</w:t>
      </w:r>
    </w:p>
    <w:p w14:paraId="2B44D8CF">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自合同执行日起三年或采购费用总额达到该项</w:t>
      </w:r>
      <w:r>
        <w:rPr>
          <w:rFonts w:hint="eastAsia" w:asciiTheme="minorEastAsia" w:hAnsiTheme="minorEastAsia" w:eastAsiaTheme="minorEastAsia" w:cstheme="minorEastAsia"/>
          <w:color w:val="auto"/>
          <w:kern w:val="2"/>
          <w:sz w:val="21"/>
          <w:szCs w:val="21"/>
          <w:lang w:val="en-US" w:eastAsia="zh-CN" w:bidi="ar-SA"/>
        </w:rPr>
        <w:t>目中标总价（预算金额×中标费率）时</w:t>
      </w:r>
      <w:r>
        <w:rPr>
          <w:rFonts w:hint="eastAsia" w:asciiTheme="minorEastAsia" w:hAnsiTheme="minorEastAsia" w:eastAsiaTheme="minorEastAsia" w:cstheme="minorEastAsia"/>
          <w:kern w:val="2"/>
          <w:sz w:val="21"/>
          <w:szCs w:val="21"/>
          <w:lang w:val="en-US" w:eastAsia="zh-CN" w:bidi="ar-SA"/>
        </w:rPr>
        <w:t>，两者以先到者为准，在供货期内按照采购人的要求分批供货，据实结算。</w:t>
      </w:r>
    </w:p>
    <w:p w14:paraId="4633F105">
      <w:pPr>
        <w:pStyle w:val="8"/>
        <w:shd w:val="clear" w:color="auto" w:fill="FFFFFF"/>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四、供货及售后要求</w:t>
      </w:r>
    </w:p>
    <w:p w14:paraId="51B21E56">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1.中标人接到采购人供货通知，根据采购人通知的规格型号和数量按计划送货，按照采购人要求送至指定地点，负责运输。</w:t>
      </w:r>
    </w:p>
    <w:p w14:paraId="3942BB0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2.中标人根据采购人采购计划进行供货，不允许超计划供货，超出计划的数量，采购人不予验收入库，由中标人无条件带回。</w:t>
      </w:r>
    </w:p>
    <w:p w14:paraId="500F04EA">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3.中标人所投的品牌货物在供货或使用过程中出现质量和使用问题，采购人有权要求更换，直至采购人满意，且不再另行支付任何费用。</w:t>
      </w:r>
    </w:p>
    <w:p w14:paraId="6B3C765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4.按采购人实际需求进行供货，中标人须无条件满足采购人需求，确保供货质量并及时供货。</w:t>
      </w:r>
    </w:p>
    <w:p w14:paraId="099613E6">
      <w:pPr>
        <w:pStyle w:val="8"/>
        <w:shd w:val="clear" w:color="auto" w:fill="FFFFFF"/>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五、验收</w:t>
      </w:r>
    </w:p>
    <w:p w14:paraId="5D861BEB">
      <w:pPr>
        <w:spacing w:line="240" w:lineRule="auto"/>
        <w:ind w:firstLine="420" w:firstLineChars="200"/>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rPr>
        <w:t>验收时采购人和中标人双方共同实施验收工作，验收合格后，结果和验收报告经双方确认后生效。</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kern w:val="2"/>
          <w:sz w:val="21"/>
          <w:szCs w:val="21"/>
          <w:lang w:val="en-US" w:eastAsia="zh-CN" w:bidi="ar-SA"/>
        </w:rPr>
        <w:t>六、付款方式</w:t>
      </w:r>
    </w:p>
    <w:p w14:paraId="76F6A5CA">
      <w:pPr>
        <w:spacing w:line="360" w:lineRule="auto"/>
        <w:ind w:firstLine="420" w:firstLineChars="200"/>
      </w:pPr>
      <w:r>
        <w:rPr>
          <w:rFonts w:hint="eastAsia" w:asciiTheme="minorEastAsia" w:hAnsiTheme="minorEastAsia" w:eastAsiaTheme="minorEastAsia" w:cstheme="minorEastAsia"/>
          <w:sz w:val="21"/>
          <w:szCs w:val="21"/>
        </w:rPr>
        <w:t>本项目一次性规划，分步实施，按实结算，货到验收合格、收到正规发票后6个月内付款。</w:t>
      </w:r>
      <w:bookmarkEnd w:id="0"/>
      <w:bookmarkEnd w:id="1"/>
    </w:p>
    <w:sectPr>
      <w:foot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5DDD">
    <w:pPr>
      <w:pStyle w:val="3"/>
      <w:pBdr>
        <w:top w:val="single" w:color="auto" w:sz="4" w:space="1"/>
      </w:pBd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F1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hint="eastAsia" w:ascii="宋体" w:hAnsi="宋体" w:eastAsia="宋体" w:cs="宋体"/>
      <w:color w:val="000000"/>
      <w:sz w:val="18"/>
      <w:szCs w:val="18"/>
      <w:u w:val="none"/>
    </w:rPr>
  </w:style>
  <w:style w:type="paragraph" w:styleId="8">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dc:creator>
  <cp:lastModifiedBy>大风起兮～</cp:lastModifiedBy>
  <dcterms:modified xsi:type="dcterms:W3CDTF">2025-09-22T09:39:55Z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eyJoZGlkIjoiZTVhNjI3MTkyMzg4OTUxMDlhMTZkNjM1NzI5NmMxZjkiLCJ1c2VySWQiOiI5MjI3MjA0MTMifQ==</vt:lpwstr>
  </property>
  <property fmtid="{D5CDD505-2E9C-101B-9397-08002B2CF9AE}" pid="4" name="ICV">
    <vt:lpwstr>8517E380C81D491FBD02338E1C600195_12</vt:lpwstr>
  </property>
</Properties>
</file>