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5B90">
      <w:pPr>
        <w:pStyle w:val="2"/>
        <w:spacing w:before="62" w:beforeLines="20" w:after="62" w:afterLines="20" w:line="360" w:lineRule="auto"/>
        <w:ind w:firstLine="0" w:firstLineChars="0"/>
        <w:jc w:val="center"/>
        <w:rPr>
          <w:rFonts w:hint="default" w:asciiTheme="majorEastAsia" w:hAnsiTheme="majorEastAsia" w:eastAsiaTheme="majorEastAsia" w:cstheme="majorEastAsia"/>
          <w:b/>
          <w:i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i w:val="0"/>
          <w:kern w:val="2"/>
          <w:sz w:val="28"/>
          <w:szCs w:val="28"/>
          <w:lang w:val="en-US" w:eastAsia="zh-CN" w:bidi="ar-SA"/>
        </w:rPr>
        <w:t>采购需求</w:t>
      </w:r>
    </w:p>
    <w:tbl>
      <w:tblPr>
        <w:tblStyle w:val="8"/>
        <w:tblW w:w="99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089"/>
        <w:gridCol w:w="3819"/>
        <w:gridCol w:w="1047"/>
        <w:gridCol w:w="641"/>
        <w:gridCol w:w="915"/>
        <w:gridCol w:w="885"/>
        <w:gridCol w:w="1056"/>
      </w:tblGrid>
      <w:tr w14:paraId="520A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F1521F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bookmarkStart w:id="0" w:name="_Hlk96158360"/>
            <w:bookmarkStart w:id="1" w:name="_Hlk106267351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F7B3D8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13CCF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3F40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C3FC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54E41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12FB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限价（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单价：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C77E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981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162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9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多功能医用创口冲洗机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33B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★1.提供国家二类医疗器械许可证；</w:t>
            </w:r>
          </w:p>
          <w:p w14:paraId="3928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2.用于冲洗伤口使用，适用于我院动物致伤门诊安装尺寸要求，内置过滤器(在机器内部非外接）；</w:t>
            </w:r>
          </w:p>
          <w:p w14:paraId="6020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3.可选配同厂家的犬伤管理软件(承诺签订合同时提供证明）；</w:t>
            </w:r>
          </w:p>
          <w:p w14:paraId="1209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★4.有打印处置记录单的功能，记录单能长期保存(打印机本机自带，非外接)；</w:t>
            </w:r>
          </w:p>
          <w:p w14:paraId="0BB7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★5.设备使用可调式喷头，可实现冲洗过程中冲洗面积的调节；</w:t>
            </w:r>
          </w:p>
          <w:p w14:paraId="48822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6.显示屏支持触摸操作，输入功率≥2200VA，可以调节出水流量和压力，工作模式：应至少包含自动交替冲洗、手动洗液冲洗、手动清水</w:t>
            </w:r>
            <w:r>
              <w:rPr>
                <w:rStyle w:val="12"/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 w:bidi="ar"/>
              </w:rPr>
              <w:t>冲洗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三种工作模式；</w:t>
            </w:r>
          </w:p>
          <w:p w14:paraId="4FFF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★7.有自带清洗水加热功能(非外接热水源)，清水温度范围28</w:t>
            </w:r>
            <w:r>
              <w:rPr>
                <w:rStyle w:val="12"/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</w:rPr>
              <w:t>~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36度，可以调节出水温度；</w:t>
            </w:r>
          </w:p>
          <w:p w14:paraId="5A37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8.冲洗手柄配置可拆卸防溅罩，方便消毒；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9.配备伤口冲洗池，冲洗池规格符合狂犬病预防暴露处置门诊要求；</w:t>
            </w:r>
          </w:p>
          <w:p w14:paraId="19DE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10.仪器要有与之配套的保险公告，为规避医疗纠纷风险，一旦免疫失败，生产厂家有为医疗机构、患者提供保险的能力，理赔额度≥100万(保障处置流程；保险公告及实际赔付案例，签订合同时提供证明）。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F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26000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8F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</w:tr>
      <w:tr w14:paraId="2B79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16C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B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无菌液体伤口敷料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623BA9">
            <w:pPr>
              <w:pStyle w:val="3"/>
              <w:numPr>
                <w:ilvl w:val="0"/>
                <w:numId w:val="0"/>
              </w:numPr>
              <w:spacing w:before="44" w:line="240" w:lineRule="auto"/>
              <w:rPr>
                <w:rStyle w:val="12"/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1.国家二类械字号产品，冲洗型，用于咬伤和抓伤；</w:t>
            </w:r>
          </w:p>
          <w:p w14:paraId="7A629934">
            <w:pPr>
              <w:pStyle w:val="3"/>
              <w:numPr>
                <w:ilvl w:val="0"/>
                <w:numId w:val="0"/>
              </w:numPr>
              <w:spacing w:before="44" w:line="240" w:lineRule="auto"/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2.酸碱度：溶液pH值应在8.0</w:t>
            </w:r>
            <w:r>
              <w:rPr>
                <w:rStyle w:val="12"/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</w:rPr>
              <w:t>~</w:t>
            </w: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9.0之间；</w:t>
            </w:r>
          </w:p>
          <w:p w14:paraId="21329C7C">
            <w:pPr>
              <w:pStyle w:val="3"/>
              <w:spacing w:before="192" w:line="240" w:lineRule="auto"/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3.产品经过湿热灭菌后无菌提供；</w:t>
            </w:r>
          </w:p>
          <w:p w14:paraId="7E94FA76">
            <w:pPr>
              <w:pStyle w:val="3"/>
              <w:spacing w:before="184" w:line="240" w:lineRule="auto"/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4.产品含有表面活性剂成分；</w:t>
            </w:r>
          </w:p>
          <w:p w14:paraId="67A63E86">
            <w:pPr>
              <w:pStyle w:val="3"/>
              <w:spacing w:before="196" w:line="240" w:lineRule="auto"/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5.相对密度为1.01±1%；</w:t>
            </w:r>
          </w:p>
          <w:p w14:paraId="48654E1E">
            <w:pPr>
              <w:pStyle w:val="3"/>
              <w:spacing w:before="192" w:line="240" w:lineRule="auto"/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6.产品为无色至淡黄色透明液体，无悬浮物，无自然分层；</w:t>
            </w:r>
          </w:p>
          <w:p w14:paraId="2D8EDE81">
            <w:pPr>
              <w:pStyle w:val="3"/>
              <w:spacing w:before="174" w:line="240" w:lineRule="auto"/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7.溶液重金属总含量不大于1μg/mL；</w:t>
            </w:r>
          </w:p>
          <w:p w14:paraId="214DE11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8.在培养皿表面应形成一层保护膜。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250ml/袋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D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7C2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如规格不是250ml/袋，按照1袋250ml同比例计算转化。</w:t>
            </w:r>
          </w:p>
        </w:tc>
      </w:tr>
      <w:tr w14:paraId="371F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7F2EEA">
            <w:pP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说明：</w:t>
            </w:r>
          </w:p>
          <w:p w14:paraId="2A33CB75">
            <w:pPr>
              <w:numPr>
                <w:ilvl w:val="0"/>
                <w:numId w:val="0"/>
              </w:numP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投标人的投标文件必须标明所投货物的品牌与参数，保证原厂正品供货；</w:t>
            </w:r>
          </w:p>
          <w:p w14:paraId="7E137B2A">
            <w:pPr>
              <w:spacing w:after="50" w:line="360" w:lineRule="auto"/>
              <w:ind w:right="-1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2、标★项技术参数须提供相关技术证明文件之一（医疗器械注册证、医疗器械注册登记表、第三方检测报告、产品技术白皮书、产品使用说明书）予以证明；</w:t>
            </w:r>
          </w:p>
          <w:p w14:paraId="52CC7214">
            <w:pPr>
              <w:spacing w:after="50" w:line="360" w:lineRule="auto"/>
              <w:ind w:right="-1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如投标人的投标文件中提供的相关技术证明文件（医疗器械注册证、医疗器械注册登记表、第三方检测报告、产品技术白皮书、产品使用说明书）中关于同一技术参数的表述不一致时，相关技术证明文件的效力由高到低顺序依次为医疗器械注册证、医疗器械注册登记表、第三方检测报告、产品技术白皮书、产品使用说明书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8BC1F30">
            <w:pPr>
              <w:widowControl/>
              <w:snapToGri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4、本项目配套耗材使用量为3年预计采购量，仅供投标人参考，实际以采购人需求为准。</w:t>
            </w:r>
          </w:p>
        </w:tc>
      </w:tr>
    </w:tbl>
    <w:p w14:paraId="4FDD0B9C">
      <w:pPr>
        <w:bidi w:val="0"/>
        <w:rPr>
          <w:rFonts w:hint="eastAsia"/>
        </w:rPr>
      </w:pPr>
    </w:p>
    <w:bookmarkEnd w:id="0"/>
    <w:bookmarkEnd w:id="1"/>
    <w:p w14:paraId="704E32D9">
      <w:pPr>
        <w:spacing w:line="360" w:lineRule="auto"/>
        <w:ind w:firstLine="420" w:firstLineChars="200"/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85DDD">
    <w:pPr>
      <w:pStyle w:val="5"/>
      <w:pBdr>
        <w:top w:val="single" w:color="auto" w:sz="4" w:space="1"/>
      </w:pBd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2AB4"/>
    <w:rsid w:val="09750C0F"/>
    <w:rsid w:val="09773B45"/>
    <w:rsid w:val="09AF4121"/>
    <w:rsid w:val="12485112"/>
    <w:rsid w:val="1424395D"/>
    <w:rsid w:val="180970F2"/>
    <w:rsid w:val="26DB60FD"/>
    <w:rsid w:val="284D4DD9"/>
    <w:rsid w:val="28926C90"/>
    <w:rsid w:val="2BC139B6"/>
    <w:rsid w:val="2CA7529B"/>
    <w:rsid w:val="2F236894"/>
    <w:rsid w:val="2F81180C"/>
    <w:rsid w:val="30BC6FA0"/>
    <w:rsid w:val="3A5E7005"/>
    <w:rsid w:val="3D5D5203"/>
    <w:rsid w:val="470C66F7"/>
    <w:rsid w:val="481161CC"/>
    <w:rsid w:val="4F3C4482"/>
    <w:rsid w:val="54AE00FE"/>
    <w:rsid w:val="5ECF669A"/>
    <w:rsid w:val="62DD36F1"/>
    <w:rsid w:val="63B35731"/>
    <w:rsid w:val="64370110"/>
    <w:rsid w:val="70C42D2B"/>
    <w:rsid w:val="734B7734"/>
    <w:rsid w:val="7B737828"/>
    <w:rsid w:val="7ECF7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10">
    <w:name w:val="D&amp;L"/>
    <w:basedOn w:val="6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1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51"/>
    <w:basedOn w:val="9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974</Characters>
  <Lines>0</Lines>
  <Paragraphs>0</Paragraphs>
  <TotalTime>11</TotalTime>
  <ScaleCrop>false</ScaleCrop>
  <LinksUpToDate>false</LinksUpToDate>
  <CharactersWithSpaces>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青山隐隐</cp:lastModifiedBy>
  <dcterms:modified xsi:type="dcterms:W3CDTF">2026-02-04T07:11:51Z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eyJoZGlkIjoiYmUxMmZmNWFhZWJjODQ4ZDAzOGJjNjFhYTBjMjc3MzEiLCJ1c2VySWQiOiIzNzkwODk2NDUifQ==</vt:lpwstr>
  </property>
  <property fmtid="{D5CDD505-2E9C-101B-9397-08002B2CF9AE}" pid="4" name="ICV">
    <vt:lpwstr>F588271857524F848D26B0E22B98DC66_13</vt:lpwstr>
  </property>
</Properties>
</file>